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B90C" w14:textId="0AEBCD85" w:rsidR="00CD238C" w:rsidRPr="0073283C" w:rsidRDefault="00CD238C" w:rsidP="00CD238C">
      <w:pPr>
        <w:spacing w:line="276" w:lineRule="auto"/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sz w:val="18"/>
          <w:szCs w:val="18"/>
          <w:lang w:val="fr-FR"/>
        </w:rPr>
        <w:t>Namur, le 1</w:t>
      </w:r>
      <w:r w:rsidR="00422298">
        <w:rPr>
          <w:rFonts w:ascii="Verdana" w:hAnsi="Verdana" w:cs="Arial"/>
          <w:sz w:val="18"/>
          <w:szCs w:val="18"/>
          <w:lang w:val="fr-FR"/>
        </w:rPr>
        <w:t>0</w:t>
      </w:r>
      <w:r>
        <w:rPr>
          <w:rFonts w:ascii="Verdana" w:hAnsi="Verdana" w:cs="Arial"/>
          <w:sz w:val="18"/>
          <w:szCs w:val="18"/>
          <w:lang w:val="fr-FR"/>
        </w:rPr>
        <w:t xml:space="preserve"> février 202</w:t>
      </w:r>
      <w:r w:rsidR="00EC2916">
        <w:rPr>
          <w:rFonts w:ascii="Verdana" w:hAnsi="Verdana" w:cs="Arial"/>
          <w:sz w:val="18"/>
          <w:szCs w:val="18"/>
          <w:lang w:val="fr-FR"/>
        </w:rPr>
        <w:t>2</w:t>
      </w:r>
    </w:p>
    <w:p w14:paraId="26F7F32D" w14:textId="77777777" w:rsidR="00CD238C" w:rsidRPr="006C3F03" w:rsidRDefault="00CD238C" w:rsidP="00CD238C">
      <w:pPr>
        <w:spacing w:line="276" w:lineRule="auto"/>
        <w:ind w:left="720"/>
        <w:jc w:val="center"/>
        <w:rPr>
          <w:rFonts w:ascii="Verdana" w:hAnsi="Verdana" w:cs="Arial"/>
          <w:b/>
          <w:bCs/>
          <w:color w:val="00B0F0"/>
          <w:sz w:val="23"/>
          <w:szCs w:val="23"/>
          <w:highlight w:val="yellow"/>
          <w:lang w:val="fr-FR"/>
        </w:rPr>
      </w:pPr>
    </w:p>
    <w:p w14:paraId="6AB19C7B" w14:textId="07126081" w:rsidR="00CD238C" w:rsidRPr="00755630" w:rsidRDefault="00CD238C" w:rsidP="00755630">
      <w:pPr>
        <w:ind w:left="720"/>
        <w:jc w:val="center"/>
        <w:rPr>
          <w:rFonts w:ascii="Verdana" w:hAnsi="Verdana" w:cs="Arial"/>
          <w:b/>
          <w:bCs/>
          <w:color w:val="00B0F0"/>
          <w:lang w:val="fr-FR"/>
        </w:rPr>
      </w:pPr>
      <w:r w:rsidRPr="00BE51BC">
        <w:rPr>
          <w:lang w:val="fr-BE"/>
        </w:rPr>
        <w:br/>
      </w:r>
      <w:r w:rsidR="47FD10D1" w:rsidRPr="5AE777E9">
        <w:rPr>
          <w:rFonts w:ascii="Verdana" w:hAnsi="Verdana" w:cs="Arial"/>
          <w:b/>
          <w:bCs/>
          <w:color w:val="00B0F0"/>
          <w:lang w:val="fr-FR"/>
        </w:rPr>
        <w:t xml:space="preserve">CBC Banque &amp; Assurance </w:t>
      </w:r>
      <w:r w:rsidR="6E184029" w:rsidRPr="5AE777E9">
        <w:rPr>
          <w:rFonts w:ascii="Verdana" w:hAnsi="Verdana" w:cs="Arial"/>
          <w:b/>
          <w:bCs/>
          <w:color w:val="00B0F0"/>
          <w:lang w:val="fr-FR"/>
        </w:rPr>
        <w:t xml:space="preserve">maintient sa croissance en Wallonie </w:t>
      </w:r>
      <w:r w:rsidR="143CC501" w:rsidRPr="5AE777E9">
        <w:rPr>
          <w:rFonts w:ascii="Verdana" w:hAnsi="Verdana" w:cs="Arial"/>
          <w:b/>
          <w:bCs/>
          <w:color w:val="00B0F0"/>
          <w:lang w:val="fr-FR"/>
        </w:rPr>
        <w:t xml:space="preserve">portée par l’acquisition </w:t>
      </w:r>
      <w:r w:rsidR="007C67DB">
        <w:rPr>
          <w:rFonts w:ascii="Verdana" w:hAnsi="Verdana" w:cs="Arial"/>
          <w:b/>
          <w:bCs/>
          <w:color w:val="00B0F0"/>
          <w:lang w:val="fr-FR"/>
        </w:rPr>
        <w:t xml:space="preserve">de </w:t>
      </w:r>
      <w:r w:rsidR="00A87098" w:rsidRPr="00A078A5">
        <w:rPr>
          <w:rFonts w:ascii="Verdana" w:hAnsi="Verdana" w:cs="Arial"/>
          <w:b/>
          <w:bCs/>
          <w:color w:val="00B0F0"/>
          <w:lang w:val="fr-FR"/>
        </w:rPr>
        <w:t>24.</w:t>
      </w:r>
      <w:r w:rsidR="003B21C0">
        <w:rPr>
          <w:rFonts w:ascii="Verdana" w:hAnsi="Verdana" w:cs="Arial"/>
          <w:b/>
          <w:bCs/>
          <w:color w:val="00B0F0"/>
          <w:lang w:val="fr-FR"/>
        </w:rPr>
        <w:t>5</w:t>
      </w:r>
      <w:r w:rsidR="00A87098" w:rsidRPr="00A078A5">
        <w:rPr>
          <w:rFonts w:ascii="Verdana" w:hAnsi="Verdana" w:cs="Arial"/>
          <w:b/>
          <w:bCs/>
          <w:color w:val="00B0F0"/>
          <w:lang w:val="fr-FR"/>
        </w:rPr>
        <w:t>00</w:t>
      </w:r>
      <w:r w:rsidR="143CC501" w:rsidRPr="00A078A5">
        <w:rPr>
          <w:rFonts w:ascii="Verdana" w:hAnsi="Verdana" w:cs="Arial"/>
          <w:b/>
          <w:bCs/>
          <w:color w:val="00B0F0"/>
          <w:lang w:val="fr-FR"/>
        </w:rPr>
        <w:t xml:space="preserve"> clients</w:t>
      </w:r>
      <w:r w:rsidR="00F67CC1">
        <w:rPr>
          <w:rFonts w:ascii="Verdana" w:hAnsi="Verdana" w:cs="Arial"/>
          <w:b/>
          <w:bCs/>
          <w:color w:val="00B0F0"/>
          <w:lang w:val="fr-FR"/>
        </w:rPr>
        <w:t xml:space="preserve"> supplémentaires</w:t>
      </w:r>
      <w:r w:rsidR="143CC501" w:rsidRPr="00A078A5">
        <w:rPr>
          <w:rFonts w:ascii="Verdana" w:hAnsi="Verdana" w:cs="Arial"/>
          <w:b/>
          <w:bCs/>
          <w:color w:val="00B0F0"/>
          <w:lang w:val="fr-FR"/>
        </w:rPr>
        <w:t xml:space="preserve"> </w:t>
      </w:r>
      <w:r w:rsidR="6E184029" w:rsidRPr="5AE777E9">
        <w:rPr>
          <w:rFonts w:ascii="Verdana" w:hAnsi="Verdana" w:cs="Arial"/>
          <w:b/>
          <w:bCs/>
          <w:color w:val="00B0F0"/>
          <w:lang w:val="fr-FR"/>
        </w:rPr>
        <w:t xml:space="preserve">et </w:t>
      </w:r>
      <w:r w:rsidR="0B5DAC10" w:rsidRPr="5AE777E9">
        <w:rPr>
          <w:rFonts w:ascii="Verdana" w:hAnsi="Verdana" w:cs="Arial"/>
          <w:b/>
          <w:bCs/>
          <w:color w:val="00B0F0"/>
          <w:lang w:val="fr-FR"/>
        </w:rPr>
        <w:t>signe</w:t>
      </w:r>
      <w:r w:rsidR="0EF8F78E" w:rsidRPr="5AE777E9">
        <w:rPr>
          <w:rFonts w:ascii="Verdana" w:hAnsi="Verdana" w:cs="Arial"/>
          <w:b/>
          <w:bCs/>
          <w:color w:val="00B0F0"/>
          <w:lang w:val="fr-FR"/>
        </w:rPr>
        <w:t xml:space="preserve"> </w:t>
      </w:r>
      <w:r w:rsidR="33AFAC15" w:rsidRPr="5AE777E9">
        <w:rPr>
          <w:rFonts w:ascii="Verdana" w:hAnsi="Verdana" w:cs="Arial"/>
          <w:b/>
          <w:bCs/>
          <w:color w:val="00B0F0"/>
          <w:lang w:val="fr-FR"/>
        </w:rPr>
        <w:t>un exercice 202</w:t>
      </w:r>
      <w:r w:rsidR="1131DB29" w:rsidRPr="5AE777E9">
        <w:rPr>
          <w:rFonts w:ascii="Verdana" w:hAnsi="Verdana" w:cs="Arial"/>
          <w:b/>
          <w:bCs/>
          <w:color w:val="00B0F0"/>
          <w:lang w:val="fr-FR"/>
        </w:rPr>
        <w:t>1</w:t>
      </w:r>
      <w:r w:rsidR="33AFAC15" w:rsidRPr="5AE777E9">
        <w:rPr>
          <w:rFonts w:ascii="Verdana" w:hAnsi="Verdana" w:cs="Arial"/>
          <w:b/>
          <w:bCs/>
          <w:color w:val="00B0F0"/>
          <w:lang w:val="fr-FR"/>
        </w:rPr>
        <w:t xml:space="preserve"> très </w:t>
      </w:r>
      <w:r w:rsidR="0EF8F78E" w:rsidRPr="5AE777E9">
        <w:rPr>
          <w:rFonts w:ascii="Verdana" w:hAnsi="Verdana" w:cs="Arial"/>
          <w:b/>
          <w:bCs/>
          <w:color w:val="00B0F0"/>
          <w:lang w:val="fr-FR"/>
        </w:rPr>
        <w:t>satisfaisant</w:t>
      </w:r>
      <w:r w:rsidR="47B042EA" w:rsidRPr="5AE777E9">
        <w:rPr>
          <w:rFonts w:ascii="Verdana" w:hAnsi="Verdana" w:cs="Arial"/>
          <w:b/>
          <w:bCs/>
          <w:color w:val="00B0F0"/>
          <w:lang w:val="fr-FR"/>
        </w:rPr>
        <w:t xml:space="preserve"> avec un bénéfice net en hausse de 8%</w:t>
      </w:r>
    </w:p>
    <w:p w14:paraId="3ACCFE6A" w14:textId="77777777" w:rsidR="00CD238C" w:rsidRDefault="00CD238C" w:rsidP="00CD238C">
      <w:pPr>
        <w:pStyle w:val="ListParagraph"/>
        <w:jc w:val="both"/>
        <w:rPr>
          <w:rFonts w:ascii="Verdana" w:eastAsia="Times New Roman" w:hAnsi="Verdana"/>
          <w:color w:val="00B0F0"/>
          <w:sz w:val="18"/>
          <w:szCs w:val="18"/>
        </w:rPr>
      </w:pPr>
    </w:p>
    <w:p w14:paraId="749408DB" w14:textId="350C5DD2" w:rsidR="00E34EC5" w:rsidRPr="00E34EC5" w:rsidRDefault="00E34EC5" w:rsidP="00E34EC5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 w:rsidRPr="00732C0C">
        <w:rPr>
          <w:rFonts w:ascii="Verdana" w:hAnsi="Verdana"/>
          <w:color w:val="00B0F0"/>
          <w:sz w:val="18"/>
          <w:szCs w:val="18"/>
        </w:rPr>
        <w:t xml:space="preserve">Portée </w:t>
      </w:r>
      <w:r>
        <w:rPr>
          <w:rFonts w:ascii="Verdana" w:hAnsi="Verdana"/>
          <w:color w:val="00B0F0"/>
          <w:sz w:val="18"/>
          <w:szCs w:val="18"/>
        </w:rPr>
        <w:t xml:space="preserve">par </w:t>
      </w:r>
      <w:r w:rsidRPr="00732C0C">
        <w:rPr>
          <w:rFonts w:ascii="Verdana" w:hAnsi="Verdana"/>
          <w:color w:val="00B0F0"/>
          <w:sz w:val="18"/>
          <w:szCs w:val="18"/>
        </w:rPr>
        <w:t xml:space="preserve">la mobilisation sans faille de ses collaborateurs, CBC Banque &amp; Assurance </w:t>
      </w:r>
      <w:r>
        <w:rPr>
          <w:rFonts w:ascii="Verdana" w:hAnsi="Verdana"/>
          <w:color w:val="00B0F0"/>
          <w:sz w:val="18"/>
          <w:szCs w:val="18"/>
        </w:rPr>
        <w:t>clôture une année 2021 positive marquée par une politique de d</w:t>
      </w:r>
      <w:r w:rsidRPr="00732C0C">
        <w:rPr>
          <w:rFonts w:ascii="Verdana" w:hAnsi="Verdana"/>
          <w:color w:val="00B0F0"/>
          <w:sz w:val="18"/>
          <w:szCs w:val="18"/>
        </w:rPr>
        <w:t>urabilité</w:t>
      </w:r>
      <w:r w:rsidRPr="000C0BDD">
        <w:rPr>
          <w:rFonts w:ascii="Verdana" w:hAnsi="Verdana"/>
          <w:color w:val="00B0F0"/>
          <w:sz w:val="18"/>
          <w:szCs w:val="18"/>
        </w:rPr>
        <w:t xml:space="preserve"> </w:t>
      </w:r>
      <w:r>
        <w:rPr>
          <w:rFonts w:ascii="Verdana" w:hAnsi="Verdana"/>
          <w:color w:val="00B0F0"/>
          <w:sz w:val="18"/>
          <w:szCs w:val="18"/>
        </w:rPr>
        <w:t>stricte</w:t>
      </w:r>
      <w:r w:rsidRPr="00732C0C">
        <w:rPr>
          <w:rFonts w:ascii="Verdana" w:hAnsi="Verdana"/>
          <w:color w:val="00B0F0"/>
          <w:sz w:val="18"/>
          <w:szCs w:val="18"/>
        </w:rPr>
        <w:t xml:space="preserve">, </w:t>
      </w:r>
      <w:r>
        <w:rPr>
          <w:rFonts w:ascii="Verdana" w:hAnsi="Verdana"/>
          <w:color w:val="00B0F0"/>
          <w:sz w:val="18"/>
          <w:szCs w:val="18"/>
        </w:rPr>
        <w:t xml:space="preserve">la </w:t>
      </w:r>
      <w:r w:rsidRPr="00732C0C">
        <w:rPr>
          <w:rFonts w:ascii="Verdana" w:hAnsi="Verdana"/>
          <w:color w:val="00B0F0"/>
          <w:sz w:val="18"/>
          <w:szCs w:val="18"/>
        </w:rPr>
        <w:t xml:space="preserve">reprise économique, </w:t>
      </w:r>
      <w:r>
        <w:rPr>
          <w:rFonts w:ascii="Verdana" w:hAnsi="Verdana"/>
          <w:color w:val="00B0F0"/>
          <w:sz w:val="18"/>
          <w:szCs w:val="18"/>
        </w:rPr>
        <w:t xml:space="preserve">la </w:t>
      </w:r>
      <w:r w:rsidRPr="00732C0C">
        <w:rPr>
          <w:rFonts w:ascii="Verdana" w:hAnsi="Verdana"/>
          <w:color w:val="00B0F0"/>
          <w:sz w:val="18"/>
          <w:szCs w:val="18"/>
        </w:rPr>
        <w:t>confiance de</w:t>
      </w:r>
      <w:r>
        <w:rPr>
          <w:rFonts w:ascii="Verdana" w:hAnsi="Verdana"/>
          <w:color w:val="00B0F0"/>
          <w:sz w:val="18"/>
          <w:szCs w:val="18"/>
        </w:rPr>
        <w:t xml:space="preserve"> ses</w:t>
      </w:r>
      <w:r w:rsidRPr="00732C0C">
        <w:rPr>
          <w:rFonts w:ascii="Verdana" w:hAnsi="Verdana"/>
          <w:color w:val="00B0F0"/>
          <w:sz w:val="18"/>
          <w:szCs w:val="18"/>
        </w:rPr>
        <w:t xml:space="preserve"> clients et </w:t>
      </w:r>
      <w:r>
        <w:rPr>
          <w:rFonts w:ascii="Verdana" w:hAnsi="Verdana"/>
          <w:color w:val="00B0F0"/>
          <w:sz w:val="18"/>
          <w:szCs w:val="18"/>
        </w:rPr>
        <w:t>son développement digital avec Kate, l’assistant digital de CBC et la consécration en 2021 de CBC Mobile élue meilleure app au monde.</w:t>
      </w:r>
    </w:p>
    <w:p w14:paraId="0E7F07A0" w14:textId="77777777" w:rsidR="00E34EC5" w:rsidRPr="00732C0C" w:rsidRDefault="00E34EC5" w:rsidP="00E34EC5">
      <w:pPr>
        <w:pStyle w:val="ListParagraph"/>
        <w:jc w:val="both"/>
        <w:rPr>
          <w:rFonts w:ascii="Verdana" w:eastAsia="Times New Roman" w:hAnsi="Verdana"/>
          <w:sz w:val="18"/>
          <w:szCs w:val="18"/>
        </w:rPr>
      </w:pPr>
    </w:p>
    <w:p w14:paraId="17A8271F" w14:textId="7337F350" w:rsidR="008757E9" w:rsidRPr="008757E9" w:rsidRDefault="646D3882" w:rsidP="00CD238C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00B0F0"/>
          <w:sz w:val="18"/>
          <w:szCs w:val="18"/>
        </w:rPr>
      </w:pPr>
      <w:r w:rsidRPr="5AE777E9">
        <w:rPr>
          <w:rFonts w:ascii="Verdana" w:hAnsi="Verdana"/>
          <w:color w:val="00B0F0"/>
          <w:sz w:val="18"/>
          <w:szCs w:val="18"/>
        </w:rPr>
        <w:t>Malgré les difficultés engendrées par le COVID-19</w:t>
      </w:r>
      <w:r w:rsidR="070FE00A" w:rsidRPr="5AE777E9">
        <w:rPr>
          <w:rFonts w:ascii="Verdana" w:hAnsi="Verdana"/>
          <w:color w:val="00B0F0"/>
          <w:sz w:val="18"/>
          <w:szCs w:val="18"/>
        </w:rPr>
        <w:t xml:space="preserve"> et les intempéries de l’été dernier</w:t>
      </w:r>
      <w:r w:rsidRPr="5AE777E9">
        <w:rPr>
          <w:rFonts w:ascii="Verdana" w:hAnsi="Verdana"/>
          <w:color w:val="00B0F0"/>
          <w:sz w:val="18"/>
          <w:szCs w:val="18"/>
        </w:rPr>
        <w:t xml:space="preserve">, </w:t>
      </w:r>
      <w:r w:rsidR="47FD10D1" w:rsidRPr="5AE777E9">
        <w:rPr>
          <w:rFonts w:ascii="Verdana" w:hAnsi="Verdana"/>
          <w:color w:val="00B0F0"/>
          <w:sz w:val="18"/>
          <w:szCs w:val="18"/>
        </w:rPr>
        <w:t xml:space="preserve">CBC Banque &amp; Assurance signe </w:t>
      </w:r>
      <w:r w:rsidR="00E34EC5">
        <w:rPr>
          <w:rFonts w:ascii="Verdana" w:hAnsi="Verdana"/>
          <w:color w:val="00B0F0"/>
          <w:sz w:val="18"/>
          <w:szCs w:val="18"/>
        </w:rPr>
        <w:t xml:space="preserve">donc </w:t>
      </w:r>
      <w:r w:rsidR="47FD10D1" w:rsidRPr="5AE777E9">
        <w:rPr>
          <w:rFonts w:ascii="Verdana" w:hAnsi="Verdana"/>
          <w:color w:val="00B0F0"/>
          <w:sz w:val="18"/>
          <w:szCs w:val="18"/>
        </w:rPr>
        <w:t>un</w:t>
      </w:r>
      <w:r w:rsidRPr="5AE777E9">
        <w:rPr>
          <w:rFonts w:ascii="Verdana" w:hAnsi="Verdana"/>
          <w:color w:val="00B0F0"/>
          <w:sz w:val="18"/>
          <w:szCs w:val="18"/>
        </w:rPr>
        <w:t>e</w:t>
      </w:r>
      <w:r w:rsidR="47FD10D1" w:rsidRPr="5AE777E9">
        <w:rPr>
          <w:rFonts w:ascii="Verdana" w:hAnsi="Verdana"/>
          <w:color w:val="00B0F0"/>
          <w:sz w:val="18"/>
          <w:szCs w:val="18"/>
        </w:rPr>
        <w:t xml:space="preserve"> année 20</w:t>
      </w:r>
      <w:r w:rsidR="497B3673" w:rsidRPr="5AE777E9">
        <w:rPr>
          <w:rFonts w:ascii="Verdana" w:hAnsi="Verdana"/>
          <w:color w:val="00B0F0"/>
          <w:sz w:val="18"/>
          <w:szCs w:val="18"/>
        </w:rPr>
        <w:t>2</w:t>
      </w:r>
      <w:r w:rsidR="3504976B" w:rsidRPr="5AE777E9">
        <w:rPr>
          <w:rFonts w:ascii="Verdana" w:hAnsi="Verdana"/>
          <w:color w:val="00B0F0"/>
          <w:sz w:val="18"/>
          <w:szCs w:val="18"/>
        </w:rPr>
        <w:t>1</w:t>
      </w:r>
      <w:r w:rsidR="5840EB2F" w:rsidRPr="5AE777E9">
        <w:rPr>
          <w:rFonts w:ascii="Verdana" w:hAnsi="Verdana"/>
          <w:color w:val="00B0F0"/>
          <w:sz w:val="18"/>
          <w:szCs w:val="18"/>
        </w:rPr>
        <w:t xml:space="preserve"> très </w:t>
      </w:r>
      <w:r w:rsidRPr="5AE777E9">
        <w:rPr>
          <w:rFonts w:ascii="Verdana" w:hAnsi="Verdana"/>
          <w:color w:val="00B0F0"/>
          <w:sz w:val="18"/>
          <w:szCs w:val="18"/>
        </w:rPr>
        <w:t>satisfaisante</w:t>
      </w:r>
      <w:r w:rsidR="47FD10D1" w:rsidRPr="5AE777E9">
        <w:rPr>
          <w:rFonts w:ascii="Verdana" w:hAnsi="Verdana"/>
          <w:color w:val="00B0F0"/>
          <w:sz w:val="18"/>
          <w:szCs w:val="18"/>
        </w:rPr>
        <w:t xml:space="preserve"> </w:t>
      </w:r>
      <w:r w:rsidR="47FD10D1" w:rsidRPr="5AE777E9">
        <w:rPr>
          <w:rFonts w:ascii="Verdana" w:eastAsia="Times New Roman" w:hAnsi="Verdana"/>
          <w:color w:val="00B0F0"/>
          <w:sz w:val="18"/>
          <w:szCs w:val="18"/>
        </w:rPr>
        <w:t xml:space="preserve">grâce à </w:t>
      </w:r>
      <w:r w:rsidR="2524B0F3" w:rsidRPr="5AE777E9">
        <w:rPr>
          <w:rFonts w:ascii="Verdana" w:eastAsia="Times New Roman" w:hAnsi="Verdana"/>
          <w:color w:val="00B0F0"/>
          <w:sz w:val="18"/>
          <w:szCs w:val="18"/>
        </w:rPr>
        <w:t>la</w:t>
      </w:r>
      <w:r w:rsidR="47FD10D1" w:rsidRPr="5AE777E9">
        <w:rPr>
          <w:rFonts w:ascii="Verdana" w:eastAsia="Times New Roman" w:hAnsi="Verdana"/>
          <w:color w:val="00B0F0"/>
          <w:sz w:val="18"/>
          <w:szCs w:val="18"/>
        </w:rPr>
        <w:t xml:space="preserve"> croissance de</w:t>
      </w:r>
      <w:r w:rsidR="79FFD77E" w:rsidRPr="5AE777E9">
        <w:rPr>
          <w:rFonts w:ascii="Verdana" w:eastAsia="Times New Roman" w:hAnsi="Verdana"/>
          <w:color w:val="00B0F0"/>
          <w:sz w:val="18"/>
          <w:szCs w:val="18"/>
        </w:rPr>
        <w:t xml:space="preserve"> ses </w:t>
      </w:r>
      <w:r w:rsidR="47FD10D1" w:rsidRPr="5AE777E9">
        <w:rPr>
          <w:rFonts w:ascii="Verdana" w:eastAsia="Times New Roman" w:hAnsi="Verdana"/>
          <w:color w:val="00B0F0"/>
          <w:sz w:val="18"/>
          <w:szCs w:val="18"/>
        </w:rPr>
        <w:t>revenus (+</w:t>
      </w:r>
      <w:r w:rsidRPr="5AE777E9">
        <w:rPr>
          <w:rFonts w:ascii="Verdana" w:eastAsia="Times New Roman" w:hAnsi="Verdana"/>
          <w:color w:val="00B0F0"/>
          <w:sz w:val="18"/>
          <w:szCs w:val="18"/>
        </w:rPr>
        <w:t>3</w:t>
      </w:r>
      <w:r w:rsidR="47FD10D1" w:rsidRPr="5AE777E9">
        <w:rPr>
          <w:rFonts w:ascii="Verdana" w:eastAsia="Times New Roman" w:hAnsi="Verdana"/>
          <w:color w:val="00B0F0"/>
          <w:sz w:val="18"/>
          <w:szCs w:val="18"/>
        </w:rPr>
        <w:t xml:space="preserve">%) </w:t>
      </w:r>
      <w:r w:rsidR="070FE00A" w:rsidRPr="5AE777E9">
        <w:rPr>
          <w:rFonts w:ascii="Verdana" w:eastAsia="Times New Roman" w:hAnsi="Verdana"/>
          <w:color w:val="00B0F0"/>
          <w:sz w:val="18"/>
          <w:szCs w:val="18"/>
        </w:rPr>
        <w:t xml:space="preserve">et un bénéfice net en hausse (+8%), </w:t>
      </w:r>
      <w:r w:rsidR="5840EB2F" w:rsidRPr="5AE777E9">
        <w:rPr>
          <w:rFonts w:ascii="Verdana" w:eastAsia="Times New Roman" w:hAnsi="Verdana"/>
          <w:color w:val="00B0F0"/>
          <w:sz w:val="18"/>
          <w:szCs w:val="18"/>
        </w:rPr>
        <w:t xml:space="preserve">résultant </w:t>
      </w:r>
      <w:r w:rsidR="47FD10D1" w:rsidRPr="5AE777E9">
        <w:rPr>
          <w:rFonts w:ascii="Verdana" w:eastAsia="Times New Roman" w:hAnsi="Verdana"/>
          <w:color w:val="00B0F0"/>
          <w:sz w:val="18"/>
          <w:szCs w:val="18"/>
        </w:rPr>
        <w:t xml:space="preserve">notamment </w:t>
      </w:r>
      <w:r w:rsidR="00DE380A">
        <w:rPr>
          <w:rFonts w:ascii="Verdana" w:eastAsia="Times New Roman" w:hAnsi="Verdana"/>
          <w:color w:val="00B0F0"/>
          <w:sz w:val="18"/>
          <w:szCs w:val="18"/>
        </w:rPr>
        <w:t>d</w:t>
      </w:r>
      <w:r w:rsidR="5840EB2F" w:rsidRPr="00276344">
        <w:rPr>
          <w:rFonts w:ascii="Verdana" w:eastAsia="Times New Roman" w:hAnsi="Verdana"/>
          <w:color w:val="00B0F0"/>
          <w:sz w:val="18"/>
          <w:szCs w:val="18"/>
        </w:rPr>
        <w:t>e</w:t>
      </w:r>
      <w:r w:rsidR="73BE9B96" w:rsidRPr="00276344">
        <w:rPr>
          <w:rFonts w:ascii="Verdana" w:eastAsia="Times New Roman" w:hAnsi="Verdana"/>
          <w:color w:val="00B0F0"/>
          <w:sz w:val="18"/>
          <w:szCs w:val="18"/>
        </w:rPr>
        <w:t xml:space="preserve"> la</w:t>
      </w:r>
      <w:r w:rsidR="00DE380A" w:rsidRPr="00DE380A">
        <w:t xml:space="preserve"> </w:t>
      </w:r>
      <w:r w:rsidR="00DE380A" w:rsidRPr="00DE380A">
        <w:rPr>
          <w:rFonts w:ascii="Verdana" w:eastAsia="Times New Roman" w:hAnsi="Verdana"/>
          <w:color w:val="00B0F0"/>
          <w:sz w:val="18"/>
          <w:szCs w:val="18"/>
        </w:rPr>
        <w:t xml:space="preserve">hausse de </w:t>
      </w:r>
      <w:r w:rsidR="000C5865">
        <w:rPr>
          <w:rFonts w:ascii="Verdana" w:eastAsia="Times New Roman" w:hAnsi="Verdana"/>
          <w:color w:val="00B0F0"/>
          <w:sz w:val="18"/>
          <w:szCs w:val="18"/>
        </w:rPr>
        <w:t>son</w:t>
      </w:r>
      <w:r w:rsidR="00DE380A" w:rsidRPr="00DE380A">
        <w:rPr>
          <w:rFonts w:ascii="Verdana" w:eastAsia="Times New Roman" w:hAnsi="Verdana"/>
          <w:color w:val="00B0F0"/>
          <w:sz w:val="18"/>
          <w:szCs w:val="18"/>
        </w:rPr>
        <w:t xml:space="preserve"> portefeuille de crédits hypothécaires</w:t>
      </w:r>
      <w:r w:rsidR="00DE380A">
        <w:rPr>
          <w:rFonts w:ascii="Verdana" w:eastAsia="Times New Roman" w:hAnsi="Verdana"/>
          <w:color w:val="00B0F0"/>
          <w:sz w:val="18"/>
          <w:szCs w:val="18"/>
        </w:rPr>
        <w:t xml:space="preserve"> (</w:t>
      </w:r>
      <w:r w:rsidR="000B36A8">
        <w:rPr>
          <w:rFonts w:ascii="Verdana" w:eastAsia="Times New Roman" w:hAnsi="Verdana"/>
          <w:color w:val="00B0F0"/>
          <w:sz w:val="18"/>
          <w:szCs w:val="18"/>
        </w:rPr>
        <w:t>+</w:t>
      </w:r>
      <w:r w:rsidR="00DE380A">
        <w:rPr>
          <w:rFonts w:ascii="Verdana" w:eastAsia="Times New Roman" w:hAnsi="Verdana"/>
          <w:color w:val="00B0F0"/>
          <w:sz w:val="18"/>
          <w:szCs w:val="18"/>
        </w:rPr>
        <w:t>12%)</w:t>
      </w:r>
      <w:r w:rsidR="00031C7C">
        <w:rPr>
          <w:rFonts w:ascii="Verdana" w:eastAsia="Times New Roman" w:hAnsi="Verdana"/>
          <w:color w:val="00B0F0"/>
          <w:sz w:val="18"/>
          <w:szCs w:val="18"/>
        </w:rPr>
        <w:t xml:space="preserve"> et</w:t>
      </w:r>
      <w:r w:rsidR="73BE9B96" w:rsidRPr="00276344">
        <w:rPr>
          <w:rFonts w:ascii="Verdana" w:eastAsia="Times New Roman" w:hAnsi="Verdana"/>
          <w:color w:val="00B0F0"/>
          <w:sz w:val="18"/>
          <w:szCs w:val="18"/>
        </w:rPr>
        <w:t xml:space="preserve"> </w:t>
      </w:r>
      <w:r w:rsidR="003C2087" w:rsidRPr="00276344">
        <w:rPr>
          <w:rFonts w:ascii="Verdana" w:eastAsia="Times New Roman" w:hAnsi="Verdana"/>
          <w:color w:val="00B0F0"/>
          <w:sz w:val="18"/>
          <w:szCs w:val="18"/>
        </w:rPr>
        <w:t>d'une croissance des portefeuilles de placement</w:t>
      </w:r>
      <w:r w:rsidR="00053E78" w:rsidRPr="00276344">
        <w:rPr>
          <w:rFonts w:ascii="Verdana" w:eastAsia="Times New Roman" w:hAnsi="Verdana"/>
          <w:color w:val="00B0F0"/>
          <w:sz w:val="18"/>
          <w:szCs w:val="18"/>
        </w:rPr>
        <w:t>s</w:t>
      </w:r>
      <w:r w:rsidR="003C2087" w:rsidRPr="00276344">
        <w:rPr>
          <w:rFonts w:ascii="Verdana" w:eastAsia="Times New Roman" w:hAnsi="Verdana"/>
          <w:color w:val="00B0F0"/>
          <w:sz w:val="18"/>
          <w:szCs w:val="18"/>
        </w:rPr>
        <w:t xml:space="preserve"> de </w:t>
      </w:r>
      <w:r w:rsidR="00A26619">
        <w:rPr>
          <w:rFonts w:ascii="Verdana" w:eastAsia="Times New Roman" w:hAnsi="Verdana"/>
          <w:color w:val="00B0F0"/>
          <w:sz w:val="18"/>
          <w:szCs w:val="18"/>
        </w:rPr>
        <w:t>ses</w:t>
      </w:r>
      <w:r w:rsidR="003C2087" w:rsidRPr="00276344">
        <w:rPr>
          <w:rFonts w:ascii="Verdana" w:eastAsia="Times New Roman" w:hAnsi="Verdana"/>
          <w:color w:val="00B0F0"/>
          <w:sz w:val="18"/>
          <w:szCs w:val="18"/>
        </w:rPr>
        <w:t xml:space="preserve"> clients</w:t>
      </w:r>
      <w:r w:rsidR="471B81ED" w:rsidRPr="00276344">
        <w:rPr>
          <w:rFonts w:ascii="Verdana" w:eastAsia="Times New Roman" w:hAnsi="Verdana"/>
          <w:color w:val="00B0F0"/>
          <w:sz w:val="18"/>
          <w:szCs w:val="18"/>
        </w:rPr>
        <w:t xml:space="preserve"> </w:t>
      </w:r>
      <w:r w:rsidR="00420959">
        <w:rPr>
          <w:rFonts w:ascii="Verdana" w:eastAsia="Times New Roman" w:hAnsi="Verdana"/>
          <w:color w:val="00B0F0"/>
          <w:sz w:val="18"/>
          <w:szCs w:val="18"/>
        </w:rPr>
        <w:t>(+</w:t>
      </w:r>
      <w:r w:rsidR="00420959" w:rsidRPr="00276344">
        <w:rPr>
          <w:rFonts w:ascii="Verdana" w:eastAsia="Times New Roman" w:hAnsi="Verdana"/>
          <w:color w:val="00B0F0"/>
          <w:sz w:val="18"/>
          <w:szCs w:val="18"/>
        </w:rPr>
        <w:t>16%</w:t>
      </w:r>
      <w:r w:rsidR="00420959">
        <w:rPr>
          <w:rFonts w:ascii="Verdana" w:eastAsia="Times New Roman" w:hAnsi="Verdana"/>
          <w:color w:val="00B0F0"/>
          <w:sz w:val="18"/>
          <w:szCs w:val="18"/>
        </w:rPr>
        <w:t>)</w:t>
      </w:r>
      <w:r w:rsidR="00420959" w:rsidRPr="00276344">
        <w:rPr>
          <w:rFonts w:ascii="Verdana" w:eastAsia="Times New Roman" w:hAnsi="Verdana"/>
          <w:color w:val="00B0F0"/>
          <w:sz w:val="18"/>
          <w:szCs w:val="18"/>
        </w:rPr>
        <w:t xml:space="preserve"> </w:t>
      </w:r>
      <w:r w:rsidR="73BE9B96" w:rsidRPr="00276344">
        <w:rPr>
          <w:rFonts w:ascii="Verdana" w:eastAsia="Times New Roman" w:hAnsi="Verdana"/>
          <w:color w:val="00B0F0"/>
          <w:sz w:val="18"/>
          <w:szCs w:val="18"/>
        </w:rPr>
        <w:t>ainsi qu</w:t>
      </w:r>
      <w:r w:rsidR="319B74FF" w:rsidRPr="00276344">
        <w:rPr>
          <w:rFonts w:ascii="Verdana" w:eastAsia="Times New Roman" w:hAnsi="Verdana"/>
          <w:color w:val="00B0F0"/>
          <w:sz w:val="18"/>
          <w:szCs w:val="18"/>
        </w:rPr>
        <w:t>e de l’</w:t>
      </w:r>
      <w:r w:rsidR="47FD10D1" w:rsidRPr="00276344">
        <w:rPr>
          <w:rFonts w:ascii="Verdana" w:eastAsia="Times New Roman" w:hAnsi="Verdana"/>
          <w:color w:val="00B0F0"/>
          <w:sz w:val="18"/>
          <w:szCs w:val="18"/>
        </w:rPr>
        <w:t>augmentation de son portefeuille clients (+</w:t>
      </w:r>
      <w:r w:rsidR="00D7163E" w:rsidRPr="00276344">
        <w:rPr>
          <w:rFonts w:ascii="Verdana" w:eastAsia="Times New Roman" w:hAnsi="Verdana"/>
          <w:color w:val="00B0F0"/>
          <w:sz w:val="18"/>
          <w:szCs w:val="18"/>
        </w:rPr>
        <w:t>7</w:t>
      </w:r>
      <w:r w:rsidR="004532F9" w:rsidRPr="00276344">
        <w:rPr>
          <w:rFonts w:ascii="Verdana" w:eastAsia="Times New Roman" w:hAnsi="Verdana"/>
          <w:color w:val="00B0F0"/>
          <w:sz w:val="18"/>
          <w:szCs w:val="18"/>
        </w:rPr>
        <w:t>%</w:t>
      </w:r>
      <w:r w:rsidR="47FD10D1" w:rsidRPr="00276344">
        <w:rPr>
          <w:rFonts w:ascii="Verdana" w:eastAsia="Times New Roman" w:hAnsi="Verdana"/>
          <w:color w:val="00B0F0"/>
          <w:sz w:val="18"/>
          <w:szCs w:val="18"/>
        </w:rPr>
        <w:t>).</w:t>
      </w:r>
      <w:r w:rsidR="7153213A" w:rsidRPr="00276344">
        <w:rPr>
          <w:color w:val="00B0F0"/>
        </w:rPr>
        <w:t xml:space="preserve"> </w:t>
      </w:r>
      <w:r w:rsidR="7153213A" w:rsidRPr="00276344">
        <w:rPr>
          <w:rFonts w:ascii="Verdana" w:eastAsia="Times New Roman" w:hAnsi="Verdana"/>
          <w:color w:val="00B0F0"/>
          <w:sz w:val="18"/>
          <w:szCs w:val="18"/>
        </w:rPr>
        <w:t>Et ce, malgré une</w:t>
      </w:r>
      <w:r w:rsidR="7153213A" w:rsidRPr="00276344">
        <w:rPr>
          <w:color w:val="00B0F0"/>
        </w:rPr>
        <w:t xml:space="preserve"> </w:t>
      </w:r>
      <w:r w:rsidR="7153213A" w:rsidRPr="00276344">
        <w:rPr>
          <w:rFonts w:ascii="Verdana" w:eastAsia="Times New Roman" w:hAnsi="Verdana"/>
          <w:color w:val="00B0F0"/>
          <w:sz w:val="18"/>
          <w:szCs w:val="18"/>
        </w:rPr>
        <w:t xml:space="preserve">diminution importante de ses revenus en Assurances </w:t>
      </w:r>
    </w:p>
    <w:p w14:paraId="6548F947" w14:textId="1834A7D3" w:rsidR="00CD238C" w:rsidRPr="00276344" w:rsidRDefault="7153213A" w:rsidP="008757E9">
      <w:pPr>
        <w:pStyle w:val="ListParagraph"/>
        <w:jc w:val="both"/>
        <w:rPr>
          <w:rFonts w:ascii="Verdana" w:hAnsi="Verdana"/>
          <w:color w:val="00B0F0"/>
          <w:sz w:val="18"/>
          <w:szCs w:val="18"/>
        </w:rPr>
      </w:pPr>
      <w:r w:rsidRPr="00276344">
        <w:rPr>
          <w:rFonts w:ascii="Verdana" w:eastAsia="Times New Roman" w:hAnsi="Verdana"/>
          <w:color w:val="00B0F0"/>
          <w:sz w:val="18"/>
          <w:szCs w:val="18"/>
        </w:rPr>
        <w:t>(-9%), en raison d’une augmentation de plus de 30% des sinistres en assurance dommage</w:t>
      </w:r>
      <w:r w:rsidR="004C2E9F">
        <w:rPr>
          <w:rFonts w:ascii="Verdana" w:eastAsia="Times New Roman" w:hAnsi="Verdana"/>
          <w:color w:val="00B0F0"/>
          <w:sz w:val="18"/>
          <w:szCs w:val="18"/>
        </w:rPr>
        <w:t>,</w:t>
      </w:r>
      <w:r w:rsidRPr="00276344">
        <w:rPr>
          <w:rFonts w:ascii="Verdana" w:eastAsia="Times New Roman" w:hAnsi="Verdana"/>
          <w:color w:val="00B0F0"/>
          <w:sz w:val="18"/>
          <w:szCs w:val="18"/>
        </w:rPr>
        <w:t xml:space="preserve"> principalement due aux inondations de l’été 2021.</w:t>
      </w:r>
      <w:r w:rsidR="00834F23">
        <w:rPr>
          <w:rFonts w:ascii="Verdana" w:eastAsia="Times New Roman" w:hAnsi="Verdana"/>
          <w:color w:val="00B0F0"/>
          <w:sz w:val="18"/>
          <w:szCs w:val="18"/>
        </w:rPr>
        <w:t xml:space="preserve"> </w:t>
      </w:r>
    </w:p>
    <w:p w14:paraId="3B9011A7" w14:textId="77777777" w:rsidR="00CD238C" w:rsidRPr="0026282E" w:rsidRDefault="00CD238C" w:rsidP="00CD238C">
      <w:pPr>
        <w:pStyle w:val="ListParagraph"/>
        <w:jc w:val="both"/>
        <w:rPr>
          <w:rFonts w:ascii="Verdana" w:hAnsi="Verdana"/>
          <w:color w:val="00B0F0"/>
          <w:sz w:val="18"/>
          <w:szCs w:val="18"/>
        </w:rPr>
      </w:pPr>
      <w:r w:rsidRPr="0026282E">
        <w:rPr>
          <w:rFonts w:ascii="Verdana" w:hAnsi="Verdana"/>
          <w:color w:val="00B0F0"/>
          <w:sz w:val="18"/>
          <w:szCs w:val="18"/>
        </w:rPr>
        <w:t xml:space="preserve"> </w:t>
      </w:r>
    </w:p>
    <w:p w14:paraId="21020CFC" w14:textId="1D07AAD5" w:rsidR="00CD238C" w:rsidRPr="0026282E" w:rsidRDefault="070FE00A" w:rsidP="00CD238C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00B0F0"/>
          <w:sz w:val="18"/>
          <w:szCs w:val="18"/>
        </w:rPr>
      </w:pPr>
      <w:bookmarkStart w:id="0" w:name="_Hlk95125905"/>
      <w:r w:rsidRPr="5AE777E9">
        <w:rPr>
          <w:rFonts w:ascii="Verdana" w:hAnsi="Verdana"/>
          <w:color w:val="00B0F0"/>
          <w:sz w:val="18"/>
          <w:szCs w:val="18"/>
        </w:rPr>
        <w:t>CBC s’est par ailleurs fixé</w:t>
      </w:r>
      <w:r w:rsidR="008D23FC">
        <w:rPr>
          <w:rFonts w:ascii="Verdana" w:hAnsi="Verdana"/>
          <w:color w:val="00B0F0"/>
          <w:sz w:val="18"/>
          <w:szCs w:val="18"/>
        </w:rPr>
        <w:t>,</w:t>
      </w:r>
      <w:r w:rsidRPr="5AE777E9">
        <w:rPr>
          <w:rFonts w:ascii="Verdana" w:hAnsi="Verdana"/>
          <w:color w:val="00B0F0"/>
          <w:sz w:val="18"/>
          <w:szCs w:val="18"/>
        </w:rPr>
        <w:t xml:space="preserve"> </w:t>
      </w:r>
      <w:r w:rsidR="00652840">
        <w:rPr>
          <w:rFonts w:ascii="Verdana" w:hAnsi="Verdana"/>
          <w:color w:val="00B0F0"/>
          <w:sz w:val="18"/>
          <w:szCs w:val="18"/>
        </w:rPr>
        <w:t>en 2020</w:t>
      </w:r>
      <w:r w:rsidR="008D23FC">
        <w:rPr>
          <w:rFonts w:ascii="Verdana" w:hAnsi="Verdana"/>
          <w:color w:val="00B0F0"/>
          <w:sz w:val="18"/>
          <w:szCs w:val="18"/>
        </w:rPr>
        <w:t>,</w:t>
      </w:r>
      <w:r w:rsidR="00652840">
        <w:rPr>
          <w:rFonts w:ascii="Verdana" w:hAnsi="Verdana"/>
          <w:color w:val="00B0F0"/>
          <w:sz w:val="18"/>
          <w:szCs w:val="18"/>
        </w:rPr>
        <w:t xml:space="preserve"> </w:t>
      </w:r>
      <w:r w:rsidRPr="5AE777E9">
        <w:rPr>
          <w:rFonts w:ascii="Verdana" w:hAnsi="Verdana"/>
          <w:color w:val="00B0F0"/>
          <w:sz w:val="18"/>
          <w:szCs w:val="18"/>
        </w:rPr>
        <w:t>l’objectif de c</w:t>
      </w:r>
      <w:r w:rsidR="73BE9B96" w:rsidRPr="5AE777E9">
        <w:rPr>
          <w:rFonts w:ascii="Verdana" w:hAnsi="Verdana"/>
          <w:color w:val="00B0F0"/>
          <w:sz w:val="18"/>
          <w:szCs w:val="18"/>
        </w:rPr>
        <w:t xml:space="preserve">onvaincre 100.000 </w:t>
      </w:r>
      <w:r w:rsidR="5ADE414C" w:rsidRPr="5AE777E9">
        <w:rPr>
          <w:rFonts w:ascii="Verdana" w:hAnsi="Verdana"/>
          <w:color w:val="00B0F0"/>
          <w:sz w:val="18"/>
          <w:szCs w:val="18"/>
        </w:rPr>
        <w:t xml:space="preserve">Wallons supplémentaires </w:t>
      </w:r>
      <w:r w:rsidR="73BE9B96" w:rsidRPr="5AE777E9">
        <w:rPr>
          <w:rFonts w:ascii="Verdana" w:hAnsi="Verdana"/>
          <w:color w:val="00B0F0"/>
          <w:sz w:val="18"/>
          <w:szCs w:val="18"/>
        </w:rPr>
        <w:t>de devenir client</w:t>
      </w:r>
      <w:r w:rsidR="060E97D7" w:rsidRPr="5AE777E9">
        <w:rPr>
          <w:rFonts w:ascii="Verdana" w:hAnsi="Verdana"/>
          <w:color w:val="00B0F0"/>
          <w:sz w:val="18"/>
          <w:szCs w:val="18"/>
        </w:rPr>
        <w:t>s</w:t>
      </w:r>
      <w:r w:rsidRPr="5AE777E9">
        <w:rPr>
          <w:rFonts w:ascii="Verdana" w:hAnsi="Verdana"/>
          <w:color w:val="00B0F0"/>
          <w:sz w:val="18"/>
          <w:szCs w:val="18"/>
        </w:rPr>
        <w:t xml:space="preserve"> d’ici 2025</w:t>
      </w:r>
      <w:r w:rsidR="00982C21">
        <w:rPr>
          <w:rFonts w:ascii="Verdana" w:hAnsi="Verdana"/>
          <w:color w:val="00B0F0"/>
          <w:sz w:val="18"/>
          <w:szCs w:val="18"/>
        </w:rPr>
        <w:t xml:space="preserve">, soit </w:t>
      </w:r>
      <w:r w:rsidR="00B17CB0">
        <w:rPr>
          <w:rFonts w:ascii="Verdana" w:hAnsi="Verdana"/>
          <w:color w:val="00B0F0"/>
          <w:sz w:val="18"/>
          <w:szCs w:val="18"/>
        </w:rPr>
        <w:t xml:space="preserve">en moyenne </w:t>
      </w:r>
      <w:r w:rsidR="00982C21">
        <w:rPr>
          <w:rFonts w:ascii="Verdana" w:hAnsi="Verdana"/>
          <w:color w:val="00B0F0"/>
          <w:sz w:val="18"/>
          <w:szCs w:val="18"/>
        </w:rPr>
        <w:t>16.500 Wallons par an</w:t>
      </w:r>
      <w:r w:rsidRPr="5AE777E9">
        <w:rPr>
          <w:rFonts w:ascii="Verdana" w:hAnsi="Verdana"/>
          <w:color w:val="00B0F0"/>
          <w:sz w:val="18"/>
          <w:szCs w:val="18"/>
        </w:rPr>
        <w:t>. Cet</w:t>
      </w:r>
      <w:r w:rsidR="73BE9B96" w:rsidRPr="5AE777E9">
        <w:rPr>
          <w:rFonts w:ascii="Verdana" w:hAnsi="Verdana"/>
          <w:color w:val="00B0F0"/>
          <w:sz w:val="18"/>
          <w:szCs w:val="18"/>
        </w:rPr>
        <w:t xml:space="preserve"> objectif </w:t>
      </w:r>
      <w:r w:rsidRPr="5AE777E9">
        <w:rPr>
          <w:rFonts w:ascii="Verdana" w:hAnsi="Verdana"/>
          <w:color w:val="00B0F0"/>
          <w:sz w:val="18"/>
          <w:szCs w:val="18"/>
        </w:rPr>
        <w:t xml:space="preserve">a été largement </w:t>
      </w:r>
      <w:r w:rsidR="73BE9B96" w:rsidRPr="5AE777E9">
        <w:rPr>
          <w:rFonts w:ascii="Verdana" w:hAnsi="Verdana"/>
          <w:color w:val="00B0F0"/>
          <w:sz w:val="18"/>
          <w:szCs w:val="18"/>
        </w:rPr>
        <w:t>atteint en 202</w:t>
      </w:r>
      <w:r w:rsidRPr="5AE777E9">
        <w:rPr>
          <w:rFonts w:ascii="Verdana" w:hAnsi="Verdana"/>
          <w:color w:val="00B0F0"/>
          <w:sz w:val="18"/>
          <w:szCs w:val="18"/>
        </w:rPr>
        <w:t>1</w:t>
      </w:r>
      <w:r w:rsidR="73BE9B96" w:rsidRPr="5AE777E9">
        <w:rPr>
          <w:rFonts w:ascii="Verdana" w:hAnsi="Verdana"/>
          <w:color w:val="00B0F0"/>
          <w:sz w:val="18"/>
          <w:szCs w:val="18"/>
        </w:rPr>
        <w:t xml:space="preserve"> </w:t>
      </w:r>
      <w:r w:rsidR="73BE9B96" w:rsidRPr="00B1042D">
        <w:rPr>
          <w:rFonts w:ascii="Verdana" w:hAnsi="Verdana"/>
          <w:color w:val="00B0F0"/>
          <w:sz w:val="18"/>
          <w:szCs w:val="18"/>
        </w:rPr>
        <w:t>avec plus de</w:t>
      </w:r>
      <w:r w:rsidR="003C5219" w:rsidRPr="00B1042D">
        <w:rPr>
          <w:rFonts w:ascii="Verdana" w:hAnsi="Verdana"/>
          <w:color w:val="00B0F0"/>
          <w:sz w:val="18"/>
          <w:szCs w:val="18"/>
        </w:rPr>
        <w:t xml:space="preserve"> </w:t>
      </w:r>
      <w:r w:rsidR="00EE7EB3" w:rsidRPr="00B1042D">
        <w:rPr>
          <w:rFonts w:ascii="Verdana" w:hAnsi="Verdana"/>
          <w:color w:val="00B0F0"/>
          <w:sz w:val="18"/>
          <w:szCs w:val="18"/>
        </w:rPr>
        <w:t>24.</w:t>
      </w:r>
      <w:r w:rsidR="003B21C0" w:rsidRPr="00B1042D">
        <w:rPr>
          <w:rFonts w:ascii="Verdana" w:hAnsi="Verdana"/>
          <w:color w:val="00B0F0"/>
          <w:sz w:val="18"/>
          <w:szCs w:val="18"/>
        </w:rPr>
        <w:t>5</w:t>
      </w:r>
      <w:r w:rsidR="00EE7EB3" w:rsidRPr="00B1042D">
        <w:rPr>
          <w:rFonts w:ascii="Verdana" w:hAnsi="Verdana"/>
          <w:color w:val="00B0F0"/>
          <w:sz w:val="18"/>
          <w:szCs w:val="18"/>
        </w:rPr>
        <w:t>0</w:t>
      </w:r>
      <w:r w:rsidR="00B1042D" w:rsidRPr="00B1042D">
        <w:rPr>
          <w:rFonts w:ascii="Verdana" w:hAnsi="Verdana"/>
          <w:color w:val="00B0F0"/>
          <w:sz w:val="18"/>
          <w:szCs w:val="18"/>
        </w:rPr>
        <w:t>0</w:t>
      </w:r>
      <w:r w:rsidR="009340D8">
        <w:rPr>
          <w:rFonts w:ascii="Verdana" w:hAnsi="Verdana"/>
          <w:color w:val="00B0F0"/>
          <w:sz w:val="18"/>
          <w:szCs w:val="18"/>
        </w:rPr>
        <w:t xml:space="preserve"> </w:t>
      </w:r>
      <w:r w:rsidR="73BE9B96" w:rsidRPr="00B1042D">
        <w:rPr>
          <w:rFonts w:ascii="Verdana" w:hAnsi="Verdana"/>
          <w:color w:val="00B0F0"/>
          <w:sz w:val="18"/>
          <w:szCs w:val="18"/>
        </w:rPr>
        <w:t>clients</w:t>
      </w:r>
      <w:r w:rsidR="00B1042D" w:rsidRPr="00B1042D">
        <w:rPr>
          <w:rFonts w:ascii="Verdana" w:hAnsi="Verdana"/>
          <w:color w:val="00B0F0"/>
          <w:sz w:val="18"/>
          <w:szCs w:val="18"/>
        </w:rPr>
        <w:t xml:space="preserve"> supplémentaires</w:t>
      </w:r>
      <w:r w:rsidR="00EB7CA3" w:rsidRPr="00B1042D">
        <w:rPr>
          <w:rFonts w:ascii="Verdana" w:hAnsi="Verdana"/>
          <w:color w:val="00B0F0"/>
          <w:sz w:val="18"/>
          <w:szCs w:val="18"/>
        </w:rPr>
        <w:t xml:space="preserve">, ce </w:t>
      </w:r>
      <w:r w:rsidRPr="00B1042D">
        <w:rPr>
          <w:rFonts w:ascii="Verdana" w:hAnsi="Verdana"/>
          <w:color w:val="00B0F0"/>
          <w:sz w:val="18"/>
          <w:szCs w:val="18"/>
        </w:rPr>
        <w:t>qui p</w:t>
      </w:r>
      <w:r w:rsidR="3984155E" w:rsidRPr="00B1042D">
        <w:rPr>
          <w:rFonts w:ascii="Verdana" w:hAnsi="Verdana"/>
          <w:color w:val="00B0F0"/>
          <w:sz w:val="18"/>
          <w:szCs w:val="18"/>
        </w:rPr>
        <w:t xml:space="preserve">orte </w:t>
      </w:r>
      <w:r w:rsidR="3C7B4F79" w:rsidRPr="00B1042D">
        <w:rPr>
          <w:rFonts w:ascii="Verdana" w:hAnsi="Verdana"/>
          <w:color w:val="00B0F0"/>
          <w:sz w:val="18"/>
          <w:szCs w:val="18"/>
        </w:rPr>
        <w:t>son portefeuille</w:t>
      </w:r>
      <w:r w:rsidR="3984155E" w:rsidRPr="00B1042D">
        <w:rPr>
          <w:rFonts w:ascii="Verdana" w:hAnsi="Verdana"/>
          <w:color w:val="00B0F0"/>
          <w:sz w:val="18"/>
          <w:szCs w:val="18"/>
        </w:rPr>
        <w:t xml:space="preserve"> clients à</w:t>
      </w:r>
      <w:r w:rsidR="43E55DD0" w:rsidRPr="00B1042D">
        <w:rPr>
          <w:rFonts w:ascii="Verdana" w:hAnsi="Verdana"/>
          <w:color w:val="00B0F0"/>
          <w:sz w:val="18"/>
          <w:szCs w:val="18"/>
        </w:rPr>
        <w:t xml:space="preserve"> 3</w:t>
      </w:r>
      <w:r w:rsidR="00B17A6F" w:rsidRPr="00B1042D">
        <w:rPr>
          <w:rFonts w:ascii="Verdana" w:hAnsi="Verdana"/>
          <w:color w:val="00B0F0"/>
          <w:sz w:val="18"/>
          <w:szCs w:val="18"/>
        </w:rPr>
        <w:t>72</w:t>
      </w:r>
      <w:r w:rsidR="43E55DD0" w:rsidRPr="00B1042D">
        <w:rPr>
          <w:rFonts w:ascii="Verdana" w:hAnsi="Verdana"/>
          <w:color w:val="00B0F0"/>
          <w:sz w:val="18"/>
          <w:szCs w:val="18"/>
        </w:rPr>
        <w:t>.000</w:t>
      </w:r>
      <w:r w:rsidR="0B5DAC10" w:rsidRPr="00B1042D">
        <w:rPr>
          <w:rFonts w:ascii="Verdana" w:hAnsi="Verdana"/>
          <w:color w:val="00B0F0"/>
          <w:sz w:val="18"/>
          <w:szCs w:val="18"/>
        </w:rPr>
        <w:t xml:space="preserve"> </w:t>
      </w:r>
      <w:r w:rsidR="3984155E" w:rsidRPr="00B1042D">
        <w:rPr>
          <w:rFonts w:ascii="Verdana" w:hAnsi="Verdana"/>
          <w:color w:val="00B0F0"/>
          <w:sz w:val="18"/>
          <w:szCs w:val="18"/>
        </w:rPr>
        <w:t>Wallons</w:t>
      </w:r>
      <w:r w:rsidR="43E55DD0" w:rsidRPr="00B1042D">
        <w:rPr>
          <w:rFonts w:ascii="Verdana" w:hAnsi="Verdana"/>
          <w:color w:val="00B0F0"/>
          <w:sz w:val="18"/>
          <w:szCs w:val="18"/>
        </w:rPr>
        <w:t xml:space="preserve">. </w:t>
      </w:r>
    </w:p>
    <w:bookmarkEnd w:id="0"/>
    <w:p w14:paraId="66B8E6CD" w14:textId="77777777" w:rsidR="00CD238C" w:rsidRDefault="00CD238C" w:rsidP="00CD238C">
      <w:pPr>
        <w:pStyle w:val="ListParagraph"/>
        <w:jc w:val="both"/>
        <w:rPr>
          <w:rFonts w:ascii="Verdana" w:hAnsi="Verdana"/>
          <w:color w:val="00B0F0"/>
          <w:sz w:val="18"/>
          <w:szCs w:val="18"/>
        </w:rPr>
      </w:pPr>
    </w:p>
    <w:p w14:paraId="395235B6" w14:textId="01ABAC15" w:rsidR="00A67304" w:rsidRPr="000F1012" w:rsidRDefault="00CD238C" w:rsidP="00A67304">
      <w:pPr>
        <w:jc w:val="both"/>
        <w:rPr>
          <w:rFonts w:ascii="Verdana" w:eastAsiaTheme="minorEastAsia" w:hAnsi="Verdana"/>
          <w:b/>
          <w:color w:val="00B0F0"/>
          <w:sz w:val="18"/>
          <w:szCs w:val="18"/>
          <w:lang w:val="fr-FR"/>
        </w:rPr>
      </w:pPr>
      <w:r>
        <w:rPr>
          <w:rFonts w:ascii="Verdana" w:eastAsia="Times New Roman" w:hAnsi="Verdana"/>
          <w:sz w:val="18"/>
          <w:szCs w:val="18"/>
          <w:lang w:val="fr-FR"/>
        </w:rPr>
        <w:br/>
      </w:r>
      <w:r w:rsidR="00A67304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Reprise économique, confiance des clients et </w:t>
      </w:r>
      <w:r w:rsidR="00A67304" w:rsidRPr="000F1012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>digitalisation</w:t>
      </w:r>
      <w:r w:rsidR="00A67304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 ont marqué 2021</w:t>
      </w:r>
    </w:p>
    <w:p w14:paraId="21E359D7" w14:textId="77777777" w:rsidR="00A67304" w:rsidRDefault="00A67304" w:rsidP="00A67304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</w:p>
    <w:p w14:paraId="039A42A1" w14:textId="6F4226F7" w:rsidR="00A67304" w:rsidRPr="00245372" w:rsidRDefault="00A67304" w:rsidP="00A67304">
      <w:pPr>
        <w:rPr>
          <w:rFonts w:ascii="Verdana" w:eastAsia="Times New Roman" w:hAnsi="Verdana"/>
          <w:i/>
          <w:iCs/>
          <w:sz w:val="18"/>
          <w:szCs w:val="18"/>
          <w:lang w:val="fr-FR" w:eastAsia="en-US"/>
        </w:rPr>
      </w:pPr>
      <w:r>
        <w:rPr>
          <w:rFonts w:ascii="Verdana" w:eastAsia="Times New Roman" w:hAnsi="Verdana"/>
          <w:sz w:val="18"/>
          <w:szCs w:val="18"/>
          <w:lang w:val="fr-FR" w:eastAsia="en-US"/>
        </w:rPr>
        <w:t>« </w:t>
      </w:r>
      <w:r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>M</w:t>
      </w:r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algré les difficultés humaines liées à deux années de crise </w:t>
      </w:r>
      <w:proofErr w:type="spellStart"/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>Covid</w:t>
      </w:r>
      <w:proofErr w:type="spellEnd"/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 et les intempéries de l’été 2021, la confiance que nous accordent nos clients fait de 2021 une année très positive pour CBC Banque &amp; Assurance. Cette confiance a bien sûr été portée par les marchés en hausse, des investissements </w:t>
      </w:r>
      <w:r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financiers </w:t>
      </w:r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>plus importants de nos clients, une excellente dynamique commerciale et la mobilisation sans faille de nos collaborateurs du siège comme du réseau</w:t>
      </w:r>
      <w:r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>,</w:t>
      </w:r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 malgré les </w:t>
      </w:r>
      <w:proofErr w:type="gramStart"/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>conditions</w:t>
      </w:r>
      <w:proofErr w:type="gramEnd"/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 sanitaires. 2021 est aussi une année de couronnement au niveau </w:t>
      </w:r>
      <w:r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de notre développement </w:t>
      </w:r>
      <w:r w:rsidRPr="0087779C"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>digital</w:t>
      </w:r>
      <w:r>
        <w:rPr>
          <w:rFonts w:ascii="Verdana" w:eastAsia="Times New Roman" w:hAnsi="Verdana"/>
          <w:i/>
          <w:iCs/>
          <w:sz w:val="18"/>
          <w:szCs w:val="18"/>
          <w:lang w:val="fr-FR" w:eastAsia="en-US"/>
        </w:rPr>
        <w:t xml:space="preserve">. En effet, il y a 10 ans, nous lancions CBC Mobile qui en 2021 a été élue meilleure app au monde. Sans oublier Kate, notre assistant digital qui a fêté son premier anniversaire en 2021 et qui rend de plus en plus de services à nos clients », </w:t>
      </w:r>
      <w:r>
        <w:rPr>
          <w:rFonts w:ascii="Verdana" w:eastAsia="Times New Roman" w:hAnsi="Verdana"/>
          <w:sz w:val="18"/>
          <w:szCs w:val="18"/>
          <w:lang w:val="fr-FR" w:eastAsia="en-US"/>
        </w:rPr>
        <w:t>se réjouit Clemens Scholzen, CEO de CBC Banque &amp; Assurance.</w:t>
      </w:r>
    </w:p>
    <w:p w14:paraId="4FFAC51F" w14:textId="77777777" w:rsidR="00A67304" w:rsidRDefault="00A67304" w:rsidP="00A67304">
      <w:pPr>
        <w:rPr>
          <w:rFonts w:ascii="Verdana" w:eastAsia="Times New Roman" w:hAnsi="Verdana"/>
          <w:sz w:val="18"/>
          <w:szCs w:val="18"/>
          <w:lang w:val="fr-FR" w:eastAsia="en-US"/>
        </w:rPr>
      </w:pPr>
    </w:p>
    <w:p w14:paraId="62691DA9" w14:textId="28644180" w:rsidR="00A67304" w:rsidRDefault="00A67304" w:rsidP="00A67304">
      <w:pPr>
        <w:rPr>
          <w:rFonts w:ascii="Verdana" w:eastAsia="Times New Roman" w:hAnsi="Verdana"/>
          <w:sz w:val="18"/>
          <w:szCs w:val="18"/>
          <w:lang w:val="fr-FR" w:eastAsia="en-US"/>
        </w:rPr>
      </w:pPr>
      <w:r>
        <w:rPr>
          <w:rFonts w:ascii="Verdana" w:eastAsia="Times New Roman" w:hAnsi="Verdana"/>
          <w:sz w:val="18"/>
          <w:szCs w:val="18"/>
          <w:lang w:val="fr-FR" w:eastAsia="en-US"/>
        </w:rPr>
        <w:t>La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 xml:space="preserve"> crise sanitaire a 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en effet 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>amené CBC Banque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&amp; Assurance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 xml:space="preserve"> à se réinventer en matière de gestion à distance des besoins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de ses clients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>.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C’est pour cette raison qu’en 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>202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1, CBC a lancé CBC Pure Online, l’agence 100% digitale de CBC qui propose un compte gratuit tant aux particuliers qu’aux professionnels. </w:t>
      </w:r>
      <w:r w:rsidRPr="003A0E3C">
        <w:rPr>
          <w:rFonts w:ascii="Verdana" w:eastAsia="Times New Roman" w:hAnsi="Verdana"/>
          <w:sz w:val="18"/>
          <w:szCs w:val="18"/>
          <w:lang w:val="fr-FR" w:eastAsia="en-US"/>
        </w:rPr>
        <w:t xml:space="preserve">CBC se réjouit de constater une nette augmentation </w:t>
      </w:r>
      <w:r>
        <w:rPr>
          <w:rFonts w:ascii="Verdana" w:eastAsia="Times New Roman" w:hAnsi="Verdana"/>
          <w:sz w:val="18"/>
          <w:szCs w:val="18"/>
          <w:lang w:val="fr-FR" w:eastAsia="en-US"/>
        </w:rPr>
        <w:t>(+</w:t>
      </w:r>
      <w:r w:rsidRPr="003A0E3C">
        <w:rPr>
          <w:rFonts w:ascii="Verdana" w:eastAsia="Times New Roman" w:hAnsi="Verdana"/>
          <w:sz w:val="18"/>
          <w:szCs w:val="18"/>
          <w:lang w:val="fr-FR" w:eastAsia="en-US"/>
        </w:rPr>
        <w:t>80%</w:t>
      </w:r>
      <w:r>
        <w:rPr>
          <w:rFonts w:ascii="Verdana" w:eastAsia="Times New Roman" w:hAnsi="Verdana"/>
          <w:sz w:val="18"/>
          <w:szCs w:val="18"/>
          <w:lang w:val="fr-FR" w:eastAsia="en-US"/>
        </w:rPr>
        <w:t>)</w:t>
      </w:r>
      <w:r w:rsidRPr="003A0E3C">
        <w:rPr>
          <w:rFonts w:ascii="Verdana" w:eastAsia="Times New Roman" w:hAnsi="Verdana"/>
          <w:sz w:val="18"/>
          <w:szCs w:val="18"/>
          <w:lang w:val="fr-FR" w:eastAsia="en-US"/>
        </w:rPr>
        <w:t xml:space="preserve"> au niveau </w:t>
      </w:r>
      <w:proofErr w:type="gramStart"/>
      <w:r w:rsidRPr="003A0E3C">
        <w:rPr>
          <w:rFonts w:ascii="Verdana" w:eastAsia="Times New Roman" w:hAnsi="Verdana"/>
          <w:sz w:val="18"/>
          <w:szCs w:val="18"/>
          <w:lang w:val="fr-FR" w:eastAsia="en-US"/>
        </w:rPr>
        <w:t>de  l’acquisition</w:t>
      </w:r>
      <w:proofErr w:type="gramEnd"/>
      <w:r w:rsidRPr="003A0E3C">
        <w:rPr>
          <w:rFonts w:ascii="Verdana" w:eastAsia="Times New Roman" w:hAnsi="Verdana"/>
          <w:sz w:val="18"/>
          <w:szCs w:val="18"/>
          <w:lang w:val="fr-FR" w:eastAsia="en-US"/>
        </w:rPr>
        <w:t xml:space="preserve"> clients chez CBC Pure Online par rapport à 2020</w:t>
      </w:r>
      <w:r w:rsidRPr="00500430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>
        <w:rPr>
          <w:rFonts w:ascii="Verdana" w:eastAsia="Times New Roman" w:hAnsi="Verdana"/>
          <w:sz w:val="18"/>
          <w:szCs w:val="18"/>
          <w:lang w:val="fr-FR" w:eastAsia="en-US"/>
        </w:rPr>
        <w:t>qui s’explique par une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 xml:space="preserve"> offre concurrentielle</w:t>
      </w:r>
      <w:r>
        <w:rPr>
          <w:rFonts w:ascii="Verdana" w:eastAsia="Times New Roman" w:hAnsi="Verdana"/>
          <w:sz w:val="18"/>
          <w:szCs w:val="18"/>
          <w:lang w:val="fr-FR" w:eastAsia="en-US"/>
        </w:rPr>
        <w:t>,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 xml:space="preserve"> la facilité d’ouverture de compte via </w:t>
      </w:r>
      <w:r>
        <w:rPr>
          <w:rFonts w:ascii="Verdana" w:eastAsia="Times New Roman" w:hAnsi="Verdana"/>
          <w:sz w:val="18"/>
          <w:szCs w:val="18"/>
          <w:lang w:val="fr-FR" w:eastAsia="en-US"/>
        </w:rPr>
        <w:t>un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 xml:space="preserve"> process 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100% </w:t>
      </w:r>
      <w:r w:rsidRPr="00CF1015">
        <w:rPr>
          <w:rFonts w:ascii="Verdana" w:eastAsia="Times New Roman" w:hAnsi="Verdana"/>
          <w:sz w:val="18"/>
          <w:szCs w:val="18"/>
          <w:lang w:val="fr-FR" w:eastAsia="en-US"/>
        </w:rPr>
        <w:t>en ligne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et les besoins de nos clients qui ont évolué dans ce contexte de crise sanitaire. </w:t>
      </w:r>
    </w:p>
    <w:p w14:paraId="293190F6" w14:textId="77777777" w:rsidR="00A67304" w:rsidRPr="00CF1015" w:rsidRDefault="00A67304" w:rsidP="00A67304">
      <w:pPr>
        <w:rPr>
          <w:rFonts w:ascii="Verdana" w:eastAsia="Times New Roman" w:hAnsi="Verdana"/>
          <w:sz w:val="18"/>
          <w:szCs w:val="18"/>
          <w:lang w:val="fr-FR" w:eastAsia="en-US"/>
        </w:rPr>
      </w:pPr>
    </w:p>
    <w:p w14:paraId="594AC03F" w14:textId="75A3CFB5" w:rsidR="00CD238C" w:rsidRPr="00EA44C5" w:rsidRDefault="00CD238C" w:rsidP="00CD238C">
      <w:pPr>
        <w:jc w:val="both"/>
        <w:rPr>
          <w:rFonts w:ascii="Verdana" w:eastAsiaTheme="minorEastAsia" w:hAnsi="Verdana"/>
          <w:b/>
          <w:color w:val="00B0F0"/>
          <w:sz w:val="18"/>
          <w:szCs w:val="18"/>
          <w:lang w:val="fr-FR"/>
        </w:rPr>
      </w:pPr>
      <w:r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>20</w:t>
      </w:r>
      <w:r w:rsidR="00283AEA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>2</w:t>
      </w:r>
      <w:r w:rsidR="00C55976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>1</w:t>
      </w:r>
      <w:r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, </w:t>
      </w:r>
      <w:r w:rsidR="00EE460C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une année de </w:t>
      </w:r>
      <w:r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croissance </w:t>
      </w:r>
      <w:r w:rsidR="00CF1015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>soutenue</w:t>
      </w:r>
      <w:r w:rsidR="00053802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 par </w:t>
      </w:r>
      <w:r w:rsidR="00CF1015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 xml:space="preserve">une importante </w:t>
      </w:r>
      <w:r w:rsidR="00053802">
        <w:rPr>
          <w:rFonts w:ascii="Verdana" w:eastAsiaTheme="minorEastAsia" w:hAnsi="Verdana"/>
          <w:b/>
          <w:color w:val="00B0F0"/>
          <w:sz w:val="18"/>
          <w:szCs w:val="18"/>
          <w:lang w:val="fr-FR"/>
        </w:rPr>
        <w:t>acquisition clients</w:t>
      </w:r>
    </w:p>
    <w:p w14:paraId="23BE1A03" w14:textId="1EA800F8" w:rsidR="00CD238C" w:rsidRPr="003E2696" w:rsidRDefault="00CD238C" w:rsidP="00CD238C">
      <w:pPr>
        <w:jc w:val="both"/>
        <w:rPr>
          <w:rFonts w:ascii="Verdana" w:eastAsia="Times New Roman" w:hAnsi="Verdana"/>
          <w:color w:val="FF0000"/>
          <w:sz w:val="18"/>
          <w:szCs w:val="18"/>
          <w:lang w:val="fr-FR" w:eastAsia="en-US"/>
        </w:rPr>
      </w:pPr>
      <w:r w:rsidRPr="00982C21">
        <w:rPr>
          <w:lang w:val="fr-BE"/>
        </w:rPr>
        <w:br/>
      </w:r>
      <w:r w:rsidR="1F65A3D7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Depuis 2014, CBC prospère en Wallonie et contribue au bien-être des Wallons et des entrepreneurs wallons. </w:t>
      </w:r>
      <w:r w:rsidR="3C7B4F79" w:rsidRPr="5AE777E9">
        <w:rPr>
          <w:rFonts w:ascii="Verdana" w:eastAsia="Times New Roman" w:hAnsi="Verdana"/>
          <w:sz w:val="18"/>
          <w:szCs w:val="18"/>
          <w:lang w:val="fr-FR" w:eastAsia="en-US"/>
        </w:rPr>
        <w:t>Et m</w:t>
      </w:r>
      <w:r w:rsidR="629D1F09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algré </w:t>
      </w:r>
      <w:r w:rsidR="5FEE7BED" w:rsidRPr="5AE777E9">
        <w:rPr>
          <w:rFonts w:ascii="Verdana" w:eastAsia="Times New Roman" w:hAnsi="Verdana"/>
          <w:sz w:val="18"/>
          <w:szCs w:val="18"/>
          <w:lang w:val="fr-FR" w:eastAsia="en-US"/>
        </w:rPr>
        <w:t>la poursuite de la</w:t>
      </w:r>
      <w:r w:rsidR="629D1F09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crise sanitaire, 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>CBC Banque &amp; Assurance signe une année 20</w:t>
      </w:r>
      <w:r w:rsidR="43E55DD0" w:rsidRPr="5AE777E9">
        <w:rPr>
          <w:rFonts w:ascii="Verdana" w:eastAsia="Times New Roman" w:hAnsi="Verdana"/>
          <w:sz w:val="18"/>
          <w:szCs w:val="18"/>
          <w:lang w:val="fr-FR" w:eastAsia="en-US"/>
        </w:rPr>
        <w:t>2</w:t>
      </w:r>
      <w:r w:rsidR="5FEE7BED" w:rsidRPr="5AE777E9">
        <w:rPr>
          <w:rFonts w:ascii="Verdana" w:eastAsia="Times New Roman" w:hAnsi="Verdana"/>
          <w:sz w:val="18"/>
          <w:szCs w:val="18"/>
          <w:lang w:val="fr-FR" w:eastAsia="en-US"/>
        </w:rPr>
        <w:t>1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très satisfaisante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, 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portée 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notamment 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par la </w:t>
      </w:r>
      <w:r w:rsidR="47FD10D1"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croissance de son portefeuille clients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. CBC compte 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>désormais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proofErr w:type="gramStart"/>
      <w:r w:rsidR="4690D85B" w:rsidRPr="5AE777E9">
        <w:rPr>
          <w:rFonts w:ascii="Verdana" w:eastAsia="Times New Roman" w:hAnsi="Verdana"/>
          <w:sz w:val="18"/>
          <w:szCs w:val="18"/>
          <w:lang w:val="fr-FR" w:eastAsia="en-US"/>
        </w:rPr>
        <w:t>372</w:t>
      </w:r>
      <w:r w:rsidR="003E5E2D">
        <w:rPr>
          <w:rFonts w:ascii="Verdana" w:eastAsia="Times New Roman" w:hAnsi="Verdana"/>
          <w:sz w:val="18"/>
          <w:szCs w:val="18"/>
          <w:lang w:val="fr-FR" w:eastAsia="en-US"/>
        </w:rPr>
        <w:t>.000</w:t>
      </w:r>
      <w:r w:rsidR="4690D85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clients</w:t>
      </w:r>
      <w:proofErr w:type="gramEnd"/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wallons et connaît ainsi une croissance de plus de </w:t>
      </w:r>
      <w:r w:rsidR="62687E36" w:rsidRPr="5AE777E9">
        <w:rPr>
          <w:rFonts w:ascii="Verdana" w:eastAsia="Times New Roman" w:hAnsi="Verdana"/>
          <w:sz w:val="18"/>
          <w:szCs w:val="18"/>
          <w:lang w:val="fr-FR" w:eastAsia="en-US"/>
        </w:rPr>
        <w:t>7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% de son portefeuille 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lastRenderedPageBreak/>
        <w:t>en 20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>2</w:t>
      </w:r>
      <w:r w:rsidR="6982C7F1" w:rsidRPr="5AE777E9">
        <w:rPr>
          <w:rFonts w:ascii="Verdana" w:eastAsia="Times New Roman" w:hAnsi="Verdana"/>
          <w:sz w:val="18"/>
          <w:szCs w:val="18"/>
          <w:lang w:val="fr-FR" w:eastAsia="en-US"/>
        </w:rPr>
        <w:t>1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>.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Avec plus de </w:t>
      </w:r>
      <w:r w:rsidR="2D3B8CFB" w:rsidRPr="5AE777E9">
        <w:rPr>
          <w:rFonts w:ascii="Verdana" w:eastAsia="Times New Roman" w:hAnsi="Verdana"/>
          <w:sz w:val="18"/>
          <w:szCs w:val="18"/>
          <w:lang w:val="fr-FR" w:eastAsia="en-US"/>
        </w:rPr>
        <w:t>24</w:t>
      </w:r>
      <w:r w:rsidR="003E5E2D">
        <w:rPr>
          <w:rFonts w:ascii="Verdana" w:eastAsia="Times New Roman" w:hAnsi="Verdana"/>
          <w:sz w:val="18"/>
          <w:szCs w:val="18"/>
          <w:lang w:val="fr-FR" w:eastAsia="en-US"/>
        </w:rPr>
        <w:t>.</w:t>
      </w:r>
      <w:r w:rsidR="2D3B8CFB" w:rsidRPr="5AE777E9">
        <w:rPr>
          <w:rFonts w:ascii="Verdana" w:eastAsia="Times New Roman" w:hAnsi="Verdana"/>
          <w:sz w:val="18"/>
          <w:szCs w:val="18"/>
          <w:lang w:val="fr-FR" w:eastAsia="en-US"/>
        </w:rPr>
        <w:t>500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clients</w:t>
      </w:r>
      <w:r w:rsidR="003F2342">
        <w:rPr>
          <w:rFonts w:ascii="Verdana" w:eastAsia="Times New Roman" w:hAnsi="Verdana"/>
          <w:sz w:val="18"/>
          <w:szCs w:val="18"/>
          <w:lang w:val="fr-FR" w:eastAsia="en-US"/>
        </w:rPr>
        <w:t xml:space="preserve"> supplémentaires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, CBC </w:t>
      </w:r>
      <w:r w:rsidR="00BC794F">
        <w:rPr>
          <w:rFonts w:ascii="Verdana" w:eastAsia="Times New Roman" w:hAnsi="Verdana"/>
          <w:sz w:val="18"/>
          <w:szCs w:val="18"/>
          <w:lang w:val="fr-FR" w:eastAsia="en-US"/>
        </w:rPr>
        <w:t>dépasse largement</w:t>
      </w:r>
      <w:r w:rsidR="00702907">
        <w:rPr>
          <w:rFonts w:ascii="Verdana" w:eastAsia="Times New Roman" w:hAnsi="Verdana"/>
          <w:sz w:val="18"/>
          <w:szCs w:val="18"/>
          <w:lang w:val="fr-FR" w:eastAsia="en-US"/>
        </w:rPr>
        <w:t>,</w:t>
      </w:r>
      <w:r w:rsidR="00BC794F">
        <w:rPr>
          <w:rFonts w:ascii="Verdana" w:eastAsia="Times New Roman" w:hAnsi="Verdana"/>
          <w:sz w:val="18"/>
          <w:szCs w:val="18"/>
          <w:lang w:val="fr-FR" w:eastAsia="en-US"/>
        </w:rPr>
        <w:t xml:space="preserve"> en 2021</w:t>
      </w:r>
      <w:r w:rsidR="00702907">
        <w:rPr>
          <w:rFonts w:ascii="Verdana" w:eastAsia="Times New Roman" w:hAnsi="Verdana"/>
          <w:sz w:val="18"/>
          <w:szCs w:val="18"/>
          <w:lang w:val="fr-FR" w:eastAsia="en-US"/>
        </w:rPr>
        <w:t>,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l’objectif fixé dans son Plan Expansion 2020-2025 à savoir l’acquisition de 100.000 nouveaux clients</w:t>
      </w:r>
      <w:r w:rsidR="060E97D7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en six ans</w:t>
      </w:r>
      <w:r w:rsidR="00982C21">
        <w:rPr>
          <w:rFonts w:ascii="Verdana" w:eastAsia="Times New Roman" w:hAnsi="Verdana"/>
          <w:sz w:val="18"/>
          <w:szCs w:val="18"/>
          <w:lang w:val="fr-FR" w:eastAsia="en-US"/>
        </w:rPr>
        <w:t xml:space="preserve">, soit </w:t>
      </w:r>
      <w:r w:rsidR="00B17CB0">
        <w:rPr>
          <w:rFonts w:ascii="Verdana" w:eastAsia="Times New Roman" w:hAnsi="Verdana"/>
          <w:sz w:val="18"/>
          <w:szCs w:val="18"/>
          <w:lang w:val="fr-FR" w:eastAsia="en-US"/>
        </w:rPr>
        <w:t xml:space="preserve">en moyenne </w:t>
      </w:r>
      <w:r w:rsidR="00982C21">
        <w:rPr>
          <w:rFonts w:ascii="Verdana" w:eastAsia="Times New Roman" w:hAnsi="Verdana"/>
          <w:sz w:val="18"/>
          <w:szCs w:val="18"/>
          <w:lang w:val="fr-FR" w:eastAsia="en-US"/>
        </w:rPr>
        <w:t>16.500 clients par an</w:t>
      </w:r>
      <w:r w:rsidR="05D0DB7B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. </w:t>
      </w:r>
      <w:r w:rsidR="21AA0410" w:rsidRPr="5AE777E9">
        <w:rPr>
          <w:rFonts w:ascii="Verdana" w:eastAsia="Times New Roman" w:hAnsi="Verdana"/>
          <w:sz w:val="18"/>
          <w:szCs w:val="18"/>
          <w:lang w:val="fr-FR" w:eastAsia="en-US"/>
        </w:rPr>
        <w:t>CBC Pure Online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>, l’agence 100% en ligne de CBC</w:t>
      </w:r>
      <w:r w:rsidR="00571C43">
        <w:rPr>
          <w:rFonts w:ascii="Verdana" w:eastAsia="Times New Roman" w:hAnsi="Verdana"/>
          <w:sz w:val="18"/>
          <w:szCs w:val="18"/>
          <w:lang w:val="fr-FR" w:eastAsia="en-US"/>
        </w:rPr>
        <w:t>,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>a permis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, dans ce contexte </w:t>
      </w:r>
      <w:r w:rsidR="0B5DAC10" w:rsidRPr="5AE777E9">
        <w:rPr>
          <w:rFonts w:ascii="Verdana" w:eastAsia="Times New Roman" w:hAnsi="Verdana"/>
          <w:sz w:val="18"/>
          <w:szCs w:val="18"/>
          <w:lang w:val="fr-FR" w:eastAsia="en-US"/>
        </w:rPr>
        <w:t>imposant la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distanciation sociale,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 de </w:t>
      </w:r>
      <w:r w:rsidR="47FD10D1" w:rsidRPr="00401341">
        <w:rPr>
          <w:rFonts w:ascii="Verdana" w:eastAsia="Times New Roman" w:hAnsi="Verdana"/>
          <w:sz w:val="18"/>
          <w:szCs w:val="18"/>
          <w:lang w:val="fr-FR" w:eastAsia="en-US"/>
        </w:rPr>
        <w:t xml:space="preserve">contribuer </w:t>
      </w:r>
      <w:r w:rsidR="00401341" w:rsidRPr="00401341">
        <w:rPr>
          <w:rFonts w:ascii="Verdana" w:eastAsia="Times New Roman" w:hAnsi="Verdana"/>
          <w:sz w:val="18"/>
          <w:szCs w:val="18"/>
          <w:lang w:val="fr-FR" w:eastAsia="en-US"/>
        </w:rPr>
        <w:t xml:space="preserve">à </w:t>
      </w:r>
      <w:r w:rsidR="009F54F6" w:rsidRPr="00401341">
        <w:rPr>
          <w:rFonts w:ascii="Verdana" w:eastAsia="Times New Roman" w:hAnsi="Verdana"/>
          <w:sz w:val="18"/>
          <w:szCs w:val="18"/>
          <w:lang w:val="fr-FR" w:eastAsia="en-US"/>
        </w:rPr>
        <w:t xml:space="preserve">39% 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>de l’acquisition brute totale de clients en 20</w:t>
      </w:r>
      <w:r w:rsidR="73BE9B96" w:rsidRPr="5AE777E9">
        <w:rPr>
          <w:rFonts w:ascii="Verdana" w:eastAsia="Times New Roman" w:hAnsi="Verdana"/>
          <w:sz w:val="18"/>
          <w:szCs w:val="18"/>
          <w:lang w:val="fr-FR" w:eastAsia="en-US"/>
        </w:rPr>
        <w:t>2</w:t>
      </w:r>
      <w:r w:rsidR="0C071C2D" w:rsidRPr="5AE777E9">
        <w:rPr>
          <w:rFonts w:ascii="Verdana" w:eastAsia="Times New Roman" w:hAnsi="Verdana"/>
          <w:sz w:val="18"/>
          <w:szCs w:val="18"/>
          <w:lang w:val="fr-FR" w:eastAsia="en-US"/>
        </w:rPr>
        <w:t>1</w:t>
      </w:r>
      <w:r w:rsidR="47FD10D1" w:rsidRPr="5AE777E9">
        <w:rPr>
          <w:rFonts w:ascii="Verdana" w:eastAsia="Times New Roman" w:hAnsi="Verdana"/>
          <w:sz w:val="18"/>
          <w:szCs w:val="18"/>
          <w:lang w:val="fr-FR" w:eastAsia="en-US"/>
        </w:rPr>
        <w:t xml:space="preserve">. </w:t>
      </w:r>
    </w:p>
    <w:p w14:paraId="4EF8B8DC" w14:textId="77777777" w:rsidR="00CD238C" w:rsidRDefault="00CD238C" w:rsidP="00CD238C">
      <w:pPr>
        <w:jc w:val="both"/>
        <w:rPr>
          <w:rFonts w:ascii="Verdana" w:eastAsia="Times New Roman" w:hAnsi="Verdana"/>
          <w:color w:val="FF0000"/>
          <w:sz w:val="18"/>
          <w:szCs w:val="18"/>
          <w:lang w:val="fr-FR" w:eastAsia="en-US"/>
        </w:rPr>
      </w:pPr>
    </w:p>
    <w:p w14:paraId="2A69066F" w14:textId="791F405C" w:rsidR="00A47327" w:rsidRPr="00A67304" w:rsidRDefault="00CA0E21" w:rsidP="001C16E8">
      <w:pPr>
        <w:jc w:val="both"/>
        <w:rPr>
          <w:rFonts w:ascii="Verdana" w:hAnsi="Verdana"/>
          <w:sz w:val="18"/>
          <w:szCs w:val="18"/>
          <w:lang w:val="fr-FR"/>
        </w:rPr>
      </w:pPr>
      <w:bookmarkStart w:id="1" w:name="_Hlk31641280"/>
      <w:r w:rsidRPr="001D1E62">
        <w:rPr>
          <w:rFonts w:ascii="Verdana" w:hAnsi="Verdana"/>
          <w:sz w:val="18"/>
          <w:szCs w:val="18"/>
          <w:lang w:val="fr-FR"/>
        </w:rPr>
        <w:t xml:space="preserve">En prenant en compte la contribution de l’activité commerciale de CBC dans les résultats du Groupe KBC, </w:t>
      </w:r>
      <w:r w:rsidRPr="00E34EC5">
        <w:rPr>
          <w:rFonts w:ascii="Verdana" w:hAnsi="Verdana"/>
          <w:b/>
          <w:bCs/>
          <w:sz w:val="18"/>
          <w:szCs w:val="18"/>
          <w:lang w:val="fr-FR"/>
        </w:rPr>
        <w:t>le revenu total d’exploitation</w:t>
      </w:r>
      <w:r w:rsidRPr="001D1E62">
        <w:rPr>
          <w:rFonts w:ascii="Verdana" w:hAnsi="Verdana"/>
          <w:sz w:val="18"/>
          <w:szCs w:val="18"/>
          <w:lang w:val="fr-FR"/>
        </w:rPr>
        <w:t xml:space="preserve"> de CBC Banque s’élève à EUR 3</w:t>
      </w:r>
      <w:r w:rsidR="00514F3D">
        <w:rPr>
          <w:rFonts w:ascii="Verdana" w:hAnsi="Verdana"/>
          <w:sz w:val="18"/>
          <w:szCs w:val="18"/>
          <w:lang w:val="fr-FR"/>
        </w:rPr>
        <w:t>72</w:t>
      </w:r>
      <w:r w:rsidRPr="001D1E62">
        <w:rPr>
          <w:rFonts w:ascii="Verdana" w:hAnsi="Verdana"/>
          <w:sz w:val="18"/>
          <w:szCs w:val="18"/>
          <w:lang w:val="fr-FR"/>
        </w:rPr>
        <w:t xml:space="preserve"> millions (+3%) et </w:t>
      </w:r>
      <w:r w:rsidRPr="00E34EC5">
        <w:rPr>
          <w:rFonts w:ascii="Verdana" w:hAnsi="Verdana"/>
          <w:b/>
          <w:bCs/>
          <w:sz w:val="18"/>
          <w:szCs w:val="18"/>
          <w:lang w:val="fr-FR"/>
        </w:rPr>
        <w:t>son bénéfice net</w:t>
      </w:r>
      <w:r w:rsidRPr="001D1E62">
        <w:rPr>
          <w:rFonts w:ascii="Verdana" w:hAnsi="Verdana"/>
          <w:sz w:val="18"/>
          <w:szCs w:val="18"/>
          <w:lang w:val="fr-FR"/>
        </w:rPr>
        <w:t xml:space="preserve"> à EUR 1</w:t>
      </w:r>
      <w:r w:rsidR="00514F3D">
        <w:rPr>
          <w:rFonts w:ascii="Verdana" w:hAnsi="Verdana"/>
          <w:sz w:val="18"/>
          <w:szCs w:val="18"/>
          <w:lang w:val="fr-FR"/>
        </w:rPr>
        <w:t>24</w:t>
      </w:r>
      <w:r w:rsidRPr="001D1E62">
        <w:rPr>
          <w:rFonts w:ascii="Verdana" w:hAnsi="Verdana"/>
          <w:sz w:val="18"/>
          <w:szCs w:val="18"/>
          <w:lang w:val="fr-FR"/>
        </w:rPr>
        <w:t xml:space="preserve"> millions </w:t>
      </w:r>
      <w:r w:rsidRPr="000B3F6A">
        <w:rPr>
          <w:rFonts w:ascii="Verdana" w:hAnsi="Verdana"/>
          <w:sz w:val="18"/>
          <w:szCs w:val="18"/>
          <w:lang w:val="fr-FR"/>
        </w:rPr>
        <w:t>(+</w:t>
      </w:r>
      <w:r w:rsidR="00514F3D">
        <w:rPr>
          <w:rFonts w:ascii="Verdana" w:hAnsi="Verdana"/>
          <w:sz w:val="18"/>
          <w:szCs w:val="18"/>
          <w:lang w:val="fr-FR"/>
        </w:rPr>
        <w:t>8</w:t>
      </w:r>
      <w:r w:rsidRPr="000B3F6A">
        <w:rPr>
          <w:rFonts w:ascii="Verdana" w:hAnsi="Verdana"/>
          <w:sz w:val="18"/>
          <w:szCs w:val="18"/>
          <w:lang w:val="fr-FR"/>
        </w:rPr>
        <w:t>%).</w:t>
      </w:r>
      <w:r w:rsidRPr="001D1E62">
        <w:rPr>
          <w:rFonts w:ascii="Verdana" w:hAnsi="Verdana"/>
          <w:sz w:val="18"/>
          <w:szCs w:val="18"/>
          <w:lang w:val="fr-FR"/>
        </w:rPr>
        <w:t xml:space="preserve"> CBC Banque S.A. présente (hors contribution aux revenus des autres sociétés du groupe) un revenu d’exploitation de </w:t>
      </w:r>
      <w:r w:rsidRPr="007E27FD">
        <w:rPr>
          <w:rFonts w:ascii="Verdana" w:hAnsi="Verdana"/>
          <w:sz w:val="18"/>
          <w:szCs w:val="18"/>
          <w:lang w:val="fr-FR"/>
        </w:rPr>
        <w:t xml:space="preserve">EUR </w:t>
      </w:r>
      <w:r w:rsidRPr="001D0EF6">
        <w:rPr>
          <w:rFonts w:ascii="Verdana" w:hAnsi="Verdana"/>
          <w:sz w:val="18"/>
          <w:szCs w:val="18"/>
          <w:lang w:val="fr-FR"/>
        </w:rPr>
        <w:t>3</w:t>
      </w:r>
      <w:r w:rsidR="00514F3D">
        <w:rPr>
          <w:rFonts w:ascii="Verdana" w:hAnsi="Verdana"/>
          <w:sz w:val="18"/>
          <w:szCs w:val="18"/>
          <w:lang w:val="fr-FR"/>
        </w:rPr>
        <w:t>26</w:t>
      </w:r>
      <w:r w:rsidR="009D5402" w:rsidRPr="001D0EF6">
        <w:rPr>
          <w:rFonts w:ascii="Verdana" w:hAnsi="Verdana"/>
          <w:sz w:val="18"/>
          <w:szCs w:val="18"/>
          <w:lang w:val="fr-FR"/>
        </w:rPr>
        <w:t xml:space="preserve"> </w:t>
      </w:r>
      <w:r w:rsidRPr="001D0EF6">
        <w:rPr>
          <w:rFonts w:ascii="Verdana" w:hAnsi="Verdana"/>
          <w:sz w:val="18"/>
          <w:szCs w:val="18"/>
          <w:lang w:val="fr-FR"/>
        </w:rPr>
        <w:t>millions</w:t>
      </w:r>
      <w:r w:rsidR="00514F3D">
        <w:rPr>
          <w:rFonts w:ascii="Verdana" w:hAnsi="Verdana"/>
          <w:sz w:val="18"/>
          <w:szCs w:val="18"/>
          <w:lang w:val="fr-FR"/>
        </w:rPr>
        <w:t xml:space="preserve"> (+7%)</w:t>
      </w:r>
      <w:r w:rsidRPr="001D0EF6">
        <w:rPr>
          <w:rFonts w:ascii="Verdana" w:hAnsi="Verdana"/>
          <w:sz w:val="18"/>
          <w:szCs w:val="18"/>
          <w:lang w:val="fr-FR"/>
        </w:rPr>
        <w:t xml:space="preserve"> et un bénéfice net de EUR </w:t>
      </w:r>
      <w:r w:rsidR="00514F3D">
        <w:rPr>
          <w:rFonts w:ascii="Verdana" w:hAnsi="Verdana"/>
          <w:sz w:val="18"/>
          <w:szCs w:val="18"/>
          <w:lang w:val="fr-FR"/>
        </w:rPr>
        <w:t>98</w:t>
      </w:r>
      <w:r w:rsidRPr="001D0EF6">
        <w:rPr>
          <w:rFonts w:ascii="Verdana" w:hAnsi="Verdana"/>
          <w:sz w:val="18"/>
          <w:szCs w:val="18"/>
          <w:lang w:val="fr-FR"/>
        </w:rPr>
        <w:t xml:space="preserve"> millions en 202</w:t>
      </w:r>
      <w:r w:rsidR="00514F3D">
        <w:rPr>
          <w:rFonts w:ascii="Verdana" w:hAnsi="Verdana"/>
          <w:sz w:val="18"/>
          <w:szCs w:val="18"/>
          <w:lang w:val="fr-FR"/>
        </w:rPr>
        <w:t>1</w:t>
      </w:r>
      <w:r w:rsidRPr="001D0EF6">
        <w:rPr>
          <w:rFonts w:ascii="Verdana" w:hAnsi="Verdana"/>
          <w:sz w:val="18"/>
          <w:szCs w:val="18"/>
          <w:lang w:val="fr-FR"/>
        </w:rPr>
        <w:t xml:space="preserve"> (</w:t>
      </w:r>
      <w:r w:rsidR="00514F3D">
        <w:rPr>
          <w:rFonts w:ascii="Verdana" w:hAnsi="Verdana"/>
          <w:sz w:val="18"/>
          <w:szCs w:val="18"/>
          <w:lang w:val="fr-FR"/>
        </w:rPr>
        <w:t>+96</w:t>
      </w:r>
      <w:r w:rsidRPr="001D0EF6">
        <w:rPr>
          <w:rFonts w:ascii="Verdana" w:hAnsi="Verdana"/>
          <w:sz w:val="18"/>
          <w:szCs w:val="18"/>
          <w:lang w:val="fr-FR"/>
        </w:rPr>
        <w:t>%</w:t>
      </w:r>
      <w:r w:rsidRPr="00DAD572">
        <w:rPr>
          <w:rFonts w:ascii="Verdana" w:eastAsiaTheme="minorEastAsia" w:hAnsi="Verdana"/>
          <w:sz w:val="18"/>
          <w:szCs w:val="18"/>
          <w:lang w:val="fr-FR"/>
        </w:rPr>
        <w:t xml:space="preserve">), résultant </w:t>
      </w:r>
      <w:r w:rsidR="0B8443EE" w:rsidRPr="00DAD572">
        <w:rPr>
          <w:rFonts w:ascii="Verdana" w:eastAsiaTheme="minorEastAsia" w:hAnsi="Verdana"/>
          <w:sz w:val="18"/>
          <w:szCs w:val="18"/>
          <w:lang w:val="fr-FR"/>
        </w:rPr>
        <w:t>d’une activité commerciale en croissance</w:t>
      </w:r>
      <w:r w:rsidR="686ED2A8" w:rsidRPr="00DAD572">
        <w:rPr>
          <w:rFonts w:ascii="Verdana" w:eastAsiaTheme="minorEastAsia" w:hAnsi="Verdana"/>
          <w:sz w:val="18"/>
          <w:szCs w:val="18"/>
          <w:lang w:val="fr-FR"/>
        </w:rPr>
        <w:t xml:space="preserve"> </w:t>
      </w:r>
      <w:r w:rsidR="74D02B8B" w:rsidRPr="00DAD572">
        <w:rPr>
          <w:rFonts w:ascii="Verdana" w:eastAsiaTheme="minorEastAsia" w:hAnsi="Verdana"/>
          <w:sz w:val="18"/>
          <w:szCs w:val="18"/>
          <w:lang w:val="fr-FR"/>
        </w:rPr>
        <w:t>et</w:t>
      </w:r>
      <w:r w:rsidR="686ED2A8" w:rsidRPr="00DAD572">
        <w:rPr>
          <w:rFonts w:ascii="Verdana" w:eastAsiaTheme="minorEastAsia" w:hAnsi="Verdana"/>
          <w:sz w:val="18"/>
          <w:szCs w:val="18"/>
          <w:lang w:val="fr-FR"/>
        </w:rPr>
        <w:t xml:space="preserve"> </w:t>
      </w:r>
      <w:r w:rsidR="0262D2B7" w:rsidRPr="00DAD572">
        <w:rPr>
          <w:rFonts w:ascii="Verdana" w:eastAsiaTheme="minorEastAsia" w:hAnsi="Verdana"/>
          <w:sz w:val="18"/>
          <w:szCs w:val="18"/>
          <w:lang w:val="fr"/>
        </w:rPr>
        <w:t xml:space="preserve">bénéficiant d’une réduction partielle des provisions constituées en 2020 </w:t>
      </w:r>
      <w:proofErr w:type="gramStart"/>
      <w:r w:rsidR="0262D2B7" w:rsidRPr="00DAD572">
        <w:rPr>
          <w:rFonts w:ascii="Verdana" w:eastAsiaTheme="minorEastAsia" w:hAnsi="Verdana"/>
          <w:sz w:val="18"/>
          <w:szCs w:val="18"/>
          <w:lang w:val="fr"/>
        </w:rPr>
        <w:t>suite à</w:t>
      </w:r>
      <w:proofErr w:type="gramEnd"/>
      <w:r w:rsidR="0262D2B7" w:rsidRPr="00DAD572">
        <w:rPr>
          <w:rFonts w:ascii="Verdana" w:eastAsiaTheme="minorEastAsia" w:hAnsi="Verdana"/>
          <w:sz w:val="18"/>
          <w:szCs w:val="18"/>
          <w:lang w:val="fr"/>
        </w:rPr>
        <w:t xml:space="preserve"> la crise sanitaire.</w:t>
      </w:r>
      <w:r w:rsidR="00CD238C" w:rsidRPr="00DAD572">
        <w:rPr>
          <w:rFonts w:ascii="Verdana" w:eastAsiaTheme="minorEastAsia" w:hAnsi="Verdana"/>
          <w:sz w:val="18"/>
          <w:szCs w:val="18"/>
          <w:lang w:val="fr-FR"/>
        </w:rPr>
        <w:t xml:space="preserve">                                       </w:t>
      </w:r>
      <w:bookmarkEnd w:id="1"/>
    </w:p>
    <w:p w14:paraId="313785D3" w14:textId="0EAE7D6F" w:rsidR="00CD238C" w:rsidRPr="004F19C8" w:rsidRDefault="47FD10D1" w:rsidP="001C16E8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  <w:r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CBC signe </w:t>
      </w:r>
      <w:r w:rsidR="629D1F09" w:rsidRPr="004F19C8">
        <w:rPr>
          <w:rFonts w:ascii="Verdana" w:eastAsia="Times New Roman" w:hAnsi="Verdana"/>
          <w:sz w:val="18"/>
          <w:szCs w:val="18"/>
          <w:lang w:val="fr-FR" w:eastAsia="en-US"/>
        </w:rPr>
        <w:t>par ailleurs</w:t>
      </w:r>
      <w:r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une </w:t>
      </w:r>
      <w:r w:rsidR="01712AD8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bonne </w:t>
      </w:r>
      <w:r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année en termes de </w:t>
      </w:r>
      <w:r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crédits aux particuliers</w:t>
      </w:r>
      <w:r w:rsidR="00262A50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avec une hausse de</w:t>
      </w:r>
      <w:r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09477E7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portefeuille de </w:t>
      </w:r>
      <w:r w:rsidR="54441BE3" w:rsidRPr="004F19C8">
        <w:rPr>
          <w:rFonts w:ascii="Verdana" w:eastAsia="Times New Roman" w:hAnsi="Verdana"/>
          <w:sz w:val="18"/>
          <w:szCs w:val="18"/>
          <w:lang w:val="fr-FR" w:eastAsia="en-US"/>
        </w:rPr>
        <w:t>1</w:t>
      </w:r>
      <w:r w:rsidR="0F896BC3" w:rsidRPr="004F19C8">
        <w:rPr>
          <w:rFonts w:ascii="Verdana" w:eastAsia="Times New Roman" w:hAnsi="Verdana"/>
          <w:sz w:val="18"/>
          <w:szCs w:val="18"/>
          <w:lang w:val="fr-FR" w:eastAsia="en-US"/>
        </w:rPr>
        <w:t>2%</w:t>
      </w:r>
      <w:r w:rsidR="008A6E9D">
        <w:rPr>
          <w:rFonts w:ascii="Verdana" w:eastAsia="Times New Roman" w:hAnsi="Verdana"/>
          <w:sz w:val="18"/>
          <w:szCs w:val="18"/>
          <w:lang w:val="fr-FR" w:eastAsia="en-US"/>
        </w:rPr>
        <w:t>. E</w:t>
      </w:r>
      <w:r w:rsidR="004F19C8" w:rsidRPr="004F19C8">
        <w:rPr>
          <w:rFonts w:ascii="Verdana" w:eastAsia="Times New Roman" w:hAnsi="Verdana"/>
          <w:sz w:val="18"/>
          <w:szCs w:val="18"/>
          <w:lang w:val="fr-FR" w:eastAsia="en-US"/>
        </w:rPr>
        <w:t>t</w:t>
      </w:r>
      <w:r w:rsidR="73BE9B96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0262A50" w:rsidRPr="004F19C8">
        <w:rPr>
          <w:rFonts w:ascii="Verdana" w:eastAsia="Times New Roman" w:hAnsi="Verdana"/>
          <w:sz w:val="18"/>
          <w:szCs w:val="18"/>
          <w:lang w:val="fr-FR" w:eastAsia="en-US"/>
        </w:rPr>
        <w:t>malgré</w:t>
      </w:r>
      <w:r w:rsidR="319B74FF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la</w:t>
      </w:r>
      <w:r w:rsidR="73BE9B96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crise</w:t>
      </w:r>
      <w:r w:rsidR="629D1F09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sanitaire</w:t>
      </w:r>
      <w:r w:rsidR="00CF0FB7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, </w:t>
      </w:r>
      <w:r w:rsidR="00BF2B33">
        <w:rPr>
          <w:rFonts w:ascii="Verdana" w:eastAsia="Times New Roman" w:hAnsi="Verdana"/>
          <w:sz w:val="18"/>
          <w:szCs w:val="18"/>
          <w:lang w:val="fr-FR" w:eastAsia="en-US"/>
        </w:rPr>
        <w:t>l</w:t>
      </w:r>
      <w:r w:rsidR="00C661AC" w:rsidRPr="004F19C8">
        <w:rPr>
          <w:rFonts w:ascii="Verdana" w:eastAsia="Times New Roman" w:hAnsi="Verdana"/>
          <w:sz w:val="18"/>
          <w:szCs w:val="18"/>
          <w:lang w:val="fr-FR" w:eastAsia="en-US"/>
        </w:rPr>
        <w:t>es difficultés d’approvisionnement et la hausse du co</w:t>
      </w:r>
      <w:r w:rsidR="00447EE1">
        <w:rPr>
          <w:rFonts w:ascii="Verdana" w:eastAsia="Times New Roman" w:hAnsi="Verdana"/>
          <w:sz w:val="18"/>
          <w:szCs w:val="18"/>
          <w:lang w:val="fr-FR" w:eastAsia="en-US"/>
        </w:rPr>
        <w:t>û</w:t>
      </w:r>
      <w:r w:rsidR="00C661AC" w:rsidRPr="004F19C8">
        <w:rPr>
          <w:rFonts w:ascii="Verdana" w:eastAsia="Times New Roman" w:hAnsi="Verdana"/>
          <w:sz w:val="18"/>
          <w:szCs w:val="18"/>
          <w:lang w:val="fr-FR" w:eastAsia="en-US"/>
        </w:rPr>
        <w:t>t des énergies</w:t>
      </w:r>
      <w:r w:rsidR="00CF0FB7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auxquelles</w:t>
      </w:r>
      <w:r w:rsidR="00852C52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les entreprises ont été confrontées en 2021</w:t>
      </w:r>
      <w:r w:rsidR="73BE9B96"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, </w:t>
      </w:r>
      <w:r w:rsidR="00262A50" w:rsidRPr="276D7F7D">
        <w:rPr>
          <w:rFonts w:ascii="Verdana" w:eastAsia="Times New Roman" w:hAnsi="Verdana"/>
          <w:sz w:val="18"/>
          <w:szCs w:val="18"/>
          <w:lang w:val="fr-FR" w:eastAsia="en-US"/>
        </w:rPr>
        <w:t xml:space="preserve">la croissance de </w:t>
      </w:r>
      <w:r w:rsidR="005E158A">
        <w:rPr>
          <w:rFonts w:ascii="Verdana" w:eastAsia="Times New Roman" w:hAnsi="Verdana"/>
          <w:sz w:val="18"/>
          <w:szCs w:val="18"/>
          <w:lang w:val="fr-FR" w:eastAsia="en-US"/>
        </w:rPr>
        <w:t>son</w:t>
      </w:r>
      <w:r w:rsidR="00262A50" w:rsidRPr="276D7F7D">
        <w:rPr>
          <w:rFonts w:ascii="Verdana" w:eastAsia="Times New Roman" w:hAnsi="Verdana"/>
          <w:sz w:val="18"/>
          <w:szCs w:val="18"/>
          <w:lang w:val="fr-FR" w:eastAsia="en-US"/>
        </w:rPr>
        <w:t xml:space="preserve"> portefeuille de </w:t>
      </w:r>
      <w:r w:rsidR="00262A50"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crédits commerciaux</w:t>
      </w:r>
      <w:r w:rsidR="00262A50" w:rsidRPr="276D7F7D">
        <w:rPr>
          <w:rFonts w:ascii="Verdana" w:eastAsia="Times New Roman" w:hAnsi="Verdana"/>
          <w:sz w:val="18"/>
          <w:szCs w:val="18"/>
          <w:lang w:val="fr-FR" w:eastAsia="en-US"/>
        </w:rPr>
        <w:t xml:space="preserve"> pour investissement est</w:t>
      </w:r>
      <w:r w:rsidR="000A4E9D" w:rsidRPr="276D7F7D">
        <w:rPr>
          <w:rFonts w:ascii="Verdana" w:eastAsia="Times New Roman" w:hAnsi="Verdana"/>
          <w:sz w:val="18"/>
          <w:szCs w:val="18"/>
          <w:lang w:val="fr-FR" w:eastAsia="en-US"/>
        </w:rPr>
        <w:t xml:space="preserve"> également en </w:t>
      </w:r>
      <w:r w:rsidR="004F19C8" w:rsidRPr="276D7F7D">
        <w:rPr>
          <w:rFonts w:ascii="Verdana" w:eastAsia="Times New Roman" w:hAnsi="Verdana"/>
          <w:sz w:val="18"/>
          <w:szCs w:val="18"/>
          <w:lang w:val="fr-FR" w:eastAsia="en-US"/>
        </w:rPr>
        <w:t xml:space="preserve">progression </w:t>
      </w:r>
      <w:r w:rsidR="00262A50" w:rsidRPr="276D7F7D">
        <w:rPr>
          <w:rFonts w:ascii="Verdana" w:eastAsia="Times New Roman" w:hAnsi="Verdana"/>
          <w:sz w:val="18"/>
          <w:szCs w:val="18"/>
          <w:lang w:val="fr-FR" w:eastAsia="en-US"/>
        </w:rPr>
        <w:t>(+3%)</w:t>
      </w:r>
      <w:r w:rsidR="00320AD3" w:rsidRPr="276D7F7D">
        <w:rPr>
          <w:rFonts w:ascii="Verdana" w:eastAsia="Times New Roman" w:hAnsi="Verdana"/>
          <w:sz w:val="18"/>
          <w:szCs w:val="18"/>
          <w:lang w:val="fr-FR" w:eastAsia="en-US"/>
        </w:rPr>
        <w:t>.</w:t>
      </w:r>
      <w:r w:rsidRPr="004F19C8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</w:p>
    <w:p w14:paraId="3A15CC1D" w14:textId="77777777" w:rsidR="00CD238C" w:rsidRPr="00EA44C5" w:rsidRDefault="00CD238C" w:rsidP="00CD238C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</w:p>
    <w:p w14:paraId="714453EB" w14:textId="0899A2D7" w:rsidR="00CD238C" w:rsidRPr="00447EC6" w:rsidRDefault="00CD238C" w:rsidP="00CD238C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>En 20</w:t>
      </w:r>
      <w:r w:rsidR="0041000D" w:rsidRPr="00447EC6">
        <w:rPr>
          <w:rFonts w:ascii="Verdana" w:eastAsia="Times New Roman" w:hAnsi="Verdana"/>
          <w:sz w:val="18"/>
          <w:szCs w:val="18"/>
          <w:lang w:val="fr-FR" w:eastAsia="en-US"/>
        </w:rPr>
        <w:t>2</w:t>
      </w:r>
      <w:r w:rsidR="00A43CCF" w:rsidRPr="00447EC6">
        <w:rPr>
          <w:rFonts w:ascii="Verdana" w:eastAsia="Times New Roman" w:hAnsi="Verdana"/>
          <w:sz w:val="18"/>
          <w:szCs w:val="18"/>
          <w:lang w:val="fr-FR" w:eastAsia="en-US"/>
        </w:rPr>
        <w:t>1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>,</w:t>
      </w:r>
      <w:r w:rsidRPr="00447EC6">
        <w:rPr>
          <w:lang w:val="fr-FR"/>
        </w:rPr>
        <w:t xml:space="preserve"> </w:t>
      </w:r>
      <w:r w:rsidR="00D316A4" w:rsidRPr="00447EC6">
        <w:rPr>
          <w:rFonts w:ascii="Verdana" w:eastAsia="Times New Roman" w:hAnsi="Verdana"/>
          <w:sz w:val="18"/>
          <w:szCs w:val="18"/>
          <w:lang w:val="fr-FR" w:eastAsia="en-US"/>
        </w:rPr>
        <w:t>l</w:t>
      </w:r>
      <w:r w:rsidR="009D5402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’activité </w:t>
      </w:r>
      <w:r w:rsidR="00FC427E"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A</w:t>
      </w:r>
      <w:r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ssurances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connait</w:t>
      </w:r>
      <w:r w:rsidR="00B84B19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une </w:t>
      </w:r>
      <w:bookmarkStart w:id="2" w:name="_Hlk94868887"/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>diminution</w:t>
      </w:r>
      <w:r w:rsidR="00B84B19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>importante</w:t>
      </w:r>
      <w:r w:rsidR="00B84B19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de ses revenus (</w:t>
      </w:r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>-</w:t>
      </w:r>
      <w:r w:rsidR="00B84B19" w:rsidRPr="00447EC6">
        <w:rPr>
          <w:rFonts w:ascii="Verdana" w:eastAsia="Times New Roman" w:hAnsi="Verdana"/>
          <w:sz w:val="18"/>
          <w:szCs w:val="18"/>
          <w:lang w:val="fr-FR" w:eastAsia="en-US"/>
        </w:rPr>
        <w:t>9%)</w:t>
      </w:r>
      <w:r w:rsidR="000B3F6A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, </w:t>
      </w:r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en raison d’une augmentation de plus de 30% des sinistres en assurance dommage principalement </w:t>
      </w:r>
      <w:proofErr w:type="gramStart"/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>suite aux</w:t>
      </w:r>
      <w:proofErr w:type="gramEnd"/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inondations de l’été 2021. </w:t>
      </w:r>
      <w:bookmarkEnd w:id="2"/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CBC Assurances signe </w:t>
      </w:r>
      <w:r w:rsidR="00732C0C" w:rsidRPr="00447EC6">
        <w:rPr>
          <w:rFonts w:ascii="Verdana" w:eastAsia="Times New Roman" w:hAnsi="Verdana"/>
          <w:sz w:val="18"/>
          <w:szCs w:val="18"/>
          <w:lang w:val="fr-FR" w:eastAsia="en-US"/>
        </w:rPr>
        <w:t>par ailleurs</w:t>
      </w:r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une </w:t>
      </w:r>
      <w:r w:rsidR="00035324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belle croissance des primes non-vie 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>(+</w:t>
      </w:r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>7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>%).</w:t>
      </w:r>
      <w:r w:rsidR="00035324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0443283" w:rsidRPr="00447EC6">
        <w:rPr>
          <w:rFonts w:ascii="Verdana" w:eastAsia="Times New Roman" w:hAnsi="Verdana"/>
          <w:sz w:val="18"/>
          <w:szCs w:val="18"/>
          <w:lang w:val="fr-FR" w:eastAsia="en-US"/>
        </w:rPr>
        <w:t>L</w:t>
      </w:r>
      <w:r w:rsidR="00035324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a crise </w:t>
      </w:r>
      <w:r w:rsidR="00443283" w:rsidRPr="00447EC6">
        <w:rPr>
          <w:rFonts w:ascii="Verdana" w:eastAsia="Times New Roman" w:hAnsi="Verdana"/>
          <w:sz w:val="18"/>
          <w:szCs w:val="18"/>
          <w:lang w:val="fr-FR" w:eastAsia="en-US"/>
        </w:rPr>
        <w:t>n’a pas</w:t>
      </w:r>
      <w:r w:rsidR="00035324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ralenti l’activité commerciale</w:t>
      </w:r>
      <w:r w:rsidR="00443283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puisque</w:t>
      </w:r>
      <w:r w:rsidR="00CE3C54" w:rsidRPr="00447EC6">
        <w:rPr>
          <w:lang w:val="fr-BE"/>
        </w:rPr>
        <w:t xml:space="preserve"> </w:t>
      </w:r>
      <w:r w:rsidR="00CE3C54" w:rsidRPr="00447EC6">
        <w:rPr>
          <w:rFonts w:ascii="Verdana" w:eastAsia="Times New Roman" w:hAnsi="Verdana"/>
          <w:sz w:val="18"/>
          <w:szCs w:val="18"/>
          <w:lang w:val="fr-FR" w:eastAsia="en-US"/>
        </w:rPr>
        <w:t>pour l'activité d'assurance, le nombre de nouveaux clients entreprises est en forte hausse (+20%).</w:t>
      </w:r>
      <w:r w:rsidR="00035324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0CD0F9C" w:rsidRPr="00447EC6">
        <w:rPr>
          <w:rFonts w:ascii="Verdana" w:eastAsia="Times New Roman" w:hAnsi="Verdana"/>
          <w:sz w:val="18"/>
          <w:szCs w:val="18"/>
          <w:lang w:val="fr-FR" w:eastAsia="en-US"/>
        </w:rPr>
        <w:t>Ces résultats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="00CD0F9C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continuent de 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>témoigne</w:t>
      </w:r>
      <w:r w:rsidR="00CD0F9C" w:rsidRPr="00447EC6">
        <w:rPr>
          <w:rFonts w:ascii="Verdana" w:eastAsia="Times New Roman" w:hAnsi="Verdana"/>
          <w:sz w:val="18"/>
          <w:szCs w:val="18"/>
          <w:lang w:val="fr-FR" w:eastAsia="en-US"/>
        </w:rPr>
        <w:t>r</w:t>
      </w:r>
      <w:r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d’une bonne dynamique bancassurance qui reste un axe de développement prioritaire avec un potentiel important pour CBC.</w:t>
      </w:r>
      <w:r w:rsidR="00531E26" w:rsidRPr="00447EC6"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</w:p>
    <w:p w14:paraId="29A44EB1" w14:textId="35B8930D" w:rsidR="00531E26" w:rsidRDefault="00531E26" w:rsidP="00CD238C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</w:p>
    <w:p w14:paraId="14DCA669" w14:textId="43B0CB8F" w:rsidR="00A67304" w:rsidRPr="001D1E62" w:rsidRDefault="00A67304" w:rsidP="00A67304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Enfin, les revenus générés par les </w:t>
      </w:r>
      <w:r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produits de placement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(fonds et assurances placements) ont augmenté de 17% </w:t>
      </w:r>
      <w:proofErr w:type="gramStart"/>
      <w:r>
        <w:rPr>
          <w:rFonts w:ascii="Verdana" w:eastAsia="Times New Roman" w:hAnsi="Verdana"/>
          <w:sz w:val="18"/>
          <w:szCs w:val="18"/>
          <w:lang w:val="fr-FR" w:eastAsia="en-US"/>
        </w:rPr>
        <w:t>suite à</w:t>
      </w:r>
      <w:proofErr w:type="gramEnd"/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la reprise économique. Soulignons également </w:t>
      </w:r>
      <w:r w:rsidRPr="00833353">
        <w:rPr>
          <w:rFonts w:ascii="Verdana" w:eastAsia="Times New Roman" w:hAnsi="Verdana"/>
          <w:sz w:val="18"/>
          <w:szCs w:val="18"/>
          <w:lang w:val="fr-FR" w:eastAsia="en-US"/>
        </w:rPr>
        <w:t>une augmentation signi</w:t>
      </w:r>
      <w:r>
        <w:rPr>
          <w:rFonts w:ascii="Verdana" w:eastAsia="Times New Roman" w:hAnsi="Verdana"/>
          <w:sz w:val="18"/>
          <w:szCs w:val="18"/>
          <w:lang w:val="fr-FR" w:eastAsia="en-US"/>
        </w:rPr>
        <w:t>fi</w:t>
      </w:r>
      <w:r w:rsidRPr="00833353">
        <w:rPr>
          <w:rFonts w:ascii="Verdana" w:eastAsia="Times New Roman" w:hAnsi="Verdana"/>
          <w:sz w:val="18"/>
          <w:szCs w:val="18"/>
          <w:lang w:val="fr-FR" w:eastAsia="en-US"/>
        </w:rPr>
        <w:t>cative de 11% des achats de ces produits de placement par nos clients.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Pr="006F7DBB">
        <w:rPr>
          <w:rFonts w:ascii="Verdana" w:eastAsia="Times New Roman" w:hAnsi="Verdana"/>
          <w:sz w:val="18"/>
          <w:szCs w:val="18"/>
          <w:lang w:val="fr-FR" w:eastAsia="en-US"/>
        </w:rPr>
        <w:t xml:space="preserve">Notons par ailleurs qu'à fin 2021, 37,7% des fonds KBC détenus par nos clients sont des </w:t>
      </w:r>
      <w:r w:rsidRPr="00E34EC5">
        <w:rPr>
          <w:rFonts w:ascii="Verdana" w:eastAsia="Times New Roman" w:hAnsi="Verdana"/>
          <w:b/>
          <w:bCs/>
          <w:sz w:val="18"/>
          <w:szCs w:val="18"/>
          <w:lang w:val="fr-FR" w:eastAsia="en-US"/>
        </w:rPr>
        <w:t>fonds durables</w:t>
      </w:r>
      <w:r w:rsidRPr="006F7DBB">
        <w:rPr>
          <w:rFonts w:ascii="Verdana" w:eastAsia="Times New Roman" w:hAnsi="Verdana"/>
          <w:sz w:val="18"/>
          <w:szCs w:val="18"/>
          <w:lang w:val="fr-FR" w:eastAsia="en-US"/>
        </w:rPr>
        <w:t xml:space="preserve">, en nette progression. </w:t>
      </w:r>
      <w:r>
        <w:rPr>
          <w:rFonts w:ascii="Verdana" w:eastAsia="Times New Roman" w:hAnsi="Verdana"/>
          <w:sz w:val="18"/>
          <w:szCs w:val="18"/>
          <w:lang w:val="fr-FR" w:eastAsia="en-US"/>
        </w:rPr>
        <w:t>CBC et sa maison-mère se sont en effet engagées, à travers leur politique de durabilité à renforcer leur impact positif sur la société et à l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>imiter l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eur 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 xml:space="preserve">impact négatif notamment </w:t>
      </w:r>
      <w:r>
        <w:rPr>
          <w:rFonts w:ascii="Verdana" w:eastAsia="Times New Roman" w:hAnsi="Verdana"/>
          <w:sz w:val="18"/>
          <w:szCs w:val="18"/>
          <w:lang w:val="fr-FR" w:eastAsia="en-US"/>
        </w:rPr>
        <w:t>en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 xml:space="preserve"> tri</w:t>
      </w:r>
      <w:r>
        <w:rPr>
          <w:rFonts w:ascii="Verdana" w:eastAsia="Times New Roman" w:hAnsi="Verdana"/>
          <w:sz w:val="18"/>
          <w:szCs w:val="18"/>
          <w:lang w:val="fr-FR" w:eastAsia="en-US"/>
        </w:rPr>
        <w:t>ant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 xml:space="preserve"> sur le volet les entreprises intégrées dans </w:t>
      </w:r>
      <w:r>
        <w:rPr>
          <w:rFonts w:ascii="Verdana" w:eastAsia="Times New Roman" w:hAnsi="Verdana"/>
          <w:sz w:val="18"/>
          <w:szCs w:val="18"/>
          <w:lang w:val="fr-FR" w:eastAsia="en-US"/>
        </w:rPr>
        <w:t>ces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 xml:space="preserve"> fonds ou auxquelles </w:t>
      </w:r>
      <w:r>
        <w:rPr>
          <w:rFonts w:ascii="Verdana" w:eastAsia="Times New Roman" w:hAnsi="Verdana"/>
          <w:sz w:val="18"/>
          <w:szCs w:val="18"/>
          <w:lang w:val="fr-FR" w:eastAsia="en-US"/>
        </w:rPr>
        <w:t>CBC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 xml:space="preserve"> accord</w:t>
      </w:r>
      <w:r>
        <w:rPr>
          <w:rFonts w:ascii="Verdana" w:eastAsia="Times New Roman" w:hAnsi="Verdana"/>
          <w:sz w:val="18"/>
          <w:szCs w:val="18"/>
          <w:lang w:val="fr-FR" w:eastAsia="en-US"/>
        </w:rPr>
        <w:t>e</w:t>
      </w:r>
      <w:r w:rsidRPr="0087779C">
        <w:rPr>
          <w:rFonts w:ascii="Verdana" w:eastAsia="Times New Roman" w:hAnsi="Verdana"/>
          <w:sz w:val="18"/>
          <w:szCs w:val="18"/>
          <w:lang w:val="fr-FR" w:eastAsia="en-US"/>
        </w:rPr>
        <w:t xml:space="preserve"> des prêts ou des assurances.</w:t>
      </w:r>
      <w:r>
        <w:rPr>
          <w:rFonts w:ascii="Verdana" w:eastAsia="Times New Roman" w:hAnsi="Verdana"/>
          <w:sz w:val="18"/>
          <w:szCs w:val="18"/>
          <w:lang w:val="fr-FR" w:eastAsia="en-US"/>
        </w:rPr>
        <w:t xml:space="preserve"> </w:t>
      </w:r>
      <w:r w:rsidRPr="006F7DBB">
        <w:rPr>
          <w:lang w:val="fr-BE"/>
        </w:rPr>
        <w:br/>
      </w:r>
    </w:p>
    <w:p w14:paraId="04EE190A" w14:textId="77777777" w:rsidR="00732C0C" w:rsidRDefault="00732C0C" w:rsidP="00CD238C">
      <w:pPr>
        <w:jc w:val="both"/>
        <w:rPr>
          <w:rFonts w:ascii="Verdana" w:eastAsia="Times New Roman" w:hAnsi="Verdana"/>
          <w:sz w:val="18"/>
          <w:szCs w:val="18"/>
          <w:lang w:val="fr-FR" w:eastAsia="en-US"/>
        </w:rPr>
      </w:pPr>
    </w:p>
    <w:p w14:paraId="77AACC27" w14:textId="77777777" w:rsidR="00CD238C" w:rsidRDefault="00CD238C" w:rsidP="00CD238C">
      <w:pPr>
        <w:rPr>
          <w:rFonts w:ascii="Verdana" w:eastAsia="Times New Roman" w:hAnsi="Verdana"/>
          <w:color w:val="FF0000"/>
          <w:sz w:val="18"/>
          <w:szCs w:val="18"/>
          <w:lang w:val="fr-FR" w:eastAsia="en-US"/>
        </w:rPr>
      </w:pPr>
    </w:p>
    <w:p w14:paraId="6E66F531" w14:textId="6A8A34E7" w:rsidR="00F33CE6" w:rsidRPr="00CD238C" w:rsidRDefault="00F33CE6">
      <w:pPr>
        <w:rPr>
          <w:lang w:val="fr-FR"/>
        </w:rPr>
      </w:pPr>
    </w:p>
    <w:sectPr w:rsidR="00F33CE6" w:rsidRPr="00CD23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5DDE" w14:textId="77777777" w:rsidR="00F107F9" w:rsidRDefault="00F107F9">
      <w:r>
        <w:separator/>
      </w:r>
    </w:p>
  </w:endnote>
  <w:endnote w:type="continuationSeparator" w:id="0">
    <w:p w14:paraId="6C7883AB" w14:textId="77777777" w:rsidR="00F107F9" w:rsidRDefault="00F107F9">
      <w:r>
        <w:continuationSeparator/>
      </w:r>
    </w:p>
  </w:endnote>
  <w:endnote w:type="continuationNotice" w:id="1">
    <w:p w14:paraId="1009ED03" w14:textId="77777777" w:rsidR="00F107F9" w:rsidRDefault="00F10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D56E" w14:textId="77777777" w:rsidR="00F107F9" w:rsidRDefault="00F107F9">
      <w:r>
        <w:separator/>
      </w:r>
    </w:p>
  </w:footnote>
  <w:footnote w:type="continuationSeparator" w:id="0">
    <w:p w14:paraId="29BBBCC8" w14:textId="77777777" w:rsidR="00F107F9" w:rsidRDefault="00F107F9">
      <w:r>
        <w:continuationSeparator/>
      </w:r>
    </w:p>
  </w:footnote>
  <w:footnote w:type="continuationNotice" w:id="1">
    <w:p w14:paraId="75607313" w14:textId="77777777" w:rsidR="00F107F9" w:rsidRDefault="00F10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EFE9" w14:textId="77777777" w:rsidR="000F6E54" w:rsidRDefault="000F6E54" w:rsidP="000F6E54">
    <w:pPr>
      <w:pStyle w:val="Header"/>
      <w:tabs>
        <w:tab w:val="left" w:pos="2800"/>
        <w:tab w:val="right" w:pos="8300"/>
      </w:tabs>
    </w:pPr>
    <w:r>
      <w:rPr>
        <w:rFonts w:ascii="Verdana" w:hAnsi="Verdana" w:cs="Arial"/>
        <w:b/>
        <w:noProof/>
        <w:color w:val="00B0F0"/>
        <w:sz w:val="36"/>
        <w:szCs w:val="36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C36B0F" wp14:editId="10EEE0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5cd44beac2b2fb14ae3b4e9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ABBBA" w14:textId="77777777" w:rsidR="000F6E54" w:rsidRPr="002D2DD4" w:rsidRDefault="00B721BE" w:rsidP="000F6E5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36B0F" id="_x0000_t202" coordsize="21600,21600" o:spt="202" path="m,l,21600r21600,l21600,xe">
              <v:stroke joinstyle="miter"/>
              <v:path gradientshapeok="t" o:connecttype="rect"/>
            </v:shapetype>
            <v:shape id="MSIPCM65cd44beac2b2fb14ae3b4e9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B4&#10;K1/h+QIAAFYGAAAOAAAAAAAAAAAAAAAAAC4CAABkcnMvZTJvRG9jLnhtbFBLAQItABQABgAIAAAA&#10;IQBLIgnm3AAAAAcBAAAPAAAAAAAAAAAAAAAAAFMFAABkcnMvZG93bnJldi54bWxQSwUGAAAAAAQA&#10;BADzAAAAXAYAAAAA&#10;" o:allowincell="f" filled="f" stroked="f" strokeweight=".5pt">
              <v:textbox inset=",0,,0">
                <w:txbxContent>
                  <w:p w14:paraId="1D3ABBBA" w14:textId="77777777" w:rsidR="000F6E54" w:rsidRPr="002D2DD4" w:rsidRDefault="00B721BE" w:rsidP="000F6E5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  <w:r>
      <w:rPr>
        <w:rFonts w:ascii="Verdana" w:hAnsi="Verdana"/>
        <w:noProof/>
        <w:sz w:val="20"/>
        <w:lang w:val="fr-FR" w:eastAsia="fr-FR"/>
      </w:rPr>
      <w:drawing>
        <wp:inline distT="0" distB="0" distL="0" distR="0" wp14:anchorId="373728E8" wp14:editId="5A291316">
          <wp:extent cx="1362554" cy="889000"/>
          <wp:effectExtent l="0" t="0" r="9525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56" cy="88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DA903" w14:textId="77777777" w:rsidR="000F6E54" w:rsidRDefault="000F6E54">
    <w:pPr>
      <w:pStyle w:val="Header"/>
    </w:pPr>
  </w:p>
  <w:p w14:paraId="5909E375" w14:textId="77777777" w:rsidR="000F6E54" w:rsidRDefault="000F6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E16"/>
    <w:multiLevelType w:val="hybridMultilevel"/>
    <w:tmpl w:val="C3A4EAA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661586"/>
    <w:multiLevelType w:val="hybridMultilevel"/>
    <w:tmpl w:val="308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4DF8"/>
    <w:multiLevelType w:val="hybridMultilevel"/>
    <w:tmpl w:val="DE52A6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8C"/>
    <w:rsid w:val="00021B83"/>
    <w:rsid w:val="00026393"/>
    <w:rsid w:val="00027D93"/>
    <w:rsid w:val="000319F3"/>
    <w:rsid w:val="00031C7C"/>
    <w:rsid w:val="00035324"/>
    <w:rsid w:val="00053802"/>
    <w:rsid w:val="00053E78"/>
    <w:rsid w:val="000578E5"/>
    <w:rsid w:val="00062DC6"/>
    <w:rsid w:val="00066472"/>
    <w:rsid w:val="000A4E9D"/>
    <w:rsid w:val="000B00DA"/>
    <w:rsid w:val="000B36A8"/>
    <w:rsid w:val="000B3F6A"/>
    <w:rsid w:val="000B4512"/>
    <w:rsid w:val="000C0044"/>
    <w:rsid w:val="000C0BDD"/>
    <w:rsid w:val="000C305E"/>
    <w:rsid w:val="000C5865"/>
    <w:rsid w:val="000D55D0"/>
    <w:rsid w:val="000F1012"/>
    <w:rsid w:val="000F6E54"/>
    <w:rsid w:val="000FAC35"/>
    <w:rsid w:val="001039F0"/>
    <w:rsid w:val="00123806"/>
    <w:rsid w:val="0017429C"/>
    <w:rsid w:val="001A3ADD"/>
    <w:rsid w:val="001B3282"/>
    <w:rsid w:val="001C16E8"/>
    <w:rsid w:val="001D0EF6"/>
    <w:rsid w:val="001D1E62"/>
    <w:rsid w:val="001EB5F7"/>
    <w:rsid w:val="001F53E6"/>
    <w:rsid w:val="00216DCA"/>
    <w:rsid w:val="002305FE"/>
    <w:rsid w:val="00235531"/>
    <w:rsid w:val="00235B69"/>
    <w:rsid w:val="00252157"/>
    <w:rsid w:val="0026282E"/>
    <w:rsid w:val="00262A50"/>
    <w:rsid w:val="00276344"/>
    <w:rsid w:val="00283AEA"/>
    <w:rsid w:val="00293E2E"/>
    <w:rsid w:val="002A37E6"/>
    <w:rsid w:val="002B53C9"/>
    <w:rsid w:val="002C7F58"/>
    <w:rsid w:val="0030000A"/>
    <w:rsid w:val="00304335"/>
    <w:rsid w:val="00315D91"/>
    <w:rsid w:val="00316DFA"/>
    <w:rsid w:val="003174C7"/>
    <w:rsid w:val="0031798E"/>
    <w:rsid w:val="00320AD3"/>
    <w:rsid w:val="00354F22"/>
    <w:rsid w:val="00366118"/>
    <w:rsid w:val="00367999"/>
    <w:rsid w:val="003A0E3C"/>
    <w:rsid w:val="003A1D29"/>
    <w:rsid w:val="003B21C0"/>
    <w:rsid w:val="003B2D1F"/>
    <w:rsid w:val="003B5E9A"/>
    <w:rsid w:val="003C2087"/>
    <w:rsid w:val="003C5219"/>
    <w:rsid w:val="003C69D7"/>
    <w:rsid w:val="003E47E9"/>
    <w:rsid w:val="003E5E2D"/>
    <w:rsid w:val="003F2342"/>
    <w:rsid w:val="00401341"/>
    <w:rsid w:val="0041000D"/>
    <w:rsid w:val="004130DA"/>
    <w:rsid w:val="00416376"/>
    <w:rsid w:val="00420959"/>
    <w:rsid w:val="00422298"/>
    <w:rsid w:val="004325C6"/>
    <w:rsid w:val="00435874"/>
    <w:rsid w:val="00443283"/>
    <w:rsid w:val="00444187"/>
    <w:rsid w:val="00446209"/>
    <w:rsid w:val="00447EC6"/>
    <w:rsid w:val="00447EE1"/>
    <w:rsid w:val="004532F9"/>
    <w:rsid w:val="00467A5C"/>
    <w:rsid w:val="004937BE"/>
    <w:rsid w:val="004A4E5B"/>
    <w:rsid w:val="004A556F"/>
    <w:rsid w:val="004B7F6A"/>
    <w:rsid w:val="004C2E9F"/>
    <w:rsid w:val="004C35A9"/>
    <w:rsid w:val="004C59BE"/>
    <w:rsid w:val="004D0ACE"/>
    <w:rsid w:val="004D36B0"/>
    <w:rsid w:val="004F19C8"/>
    <w:rsid w:val="004F4B9C"/>
    <w:rsid w:val="004F52E5"/>
    <w:rsid w:val="00500430"/>
    <w:rsid w:val="00506503"/>
    <w:rsid w:val="005122E5"/>
    <w:rsid w:val="00514F3D"/>
    <w:rsid w:val="005223F6"/>
    <w:rsid w:val="00527C52"/>
    <w:rsid w:val="00531198"/>
    <w:rsid w:val="00531E26"/>
    <w:rsid w:val="0054029A"/>
    <w:rsid w:val="00571C43"/>
    <w:rsid w:val="005B2298"/>
    <w:rsid w:val="005B66C6"/>
    <w:rsid w:val="005D4116"/>
    <w:rsid w:val="005D72B6"/>
    <w:rsid w:val="005E158A"/>
    <w:rsid w:val="005E3431"/>
    <w:rsid w:val="005F6C28"/>
    <w:rsid w:val="006051A0"/>
    <w:rsid w:val="00607377"/>
    <w:rsid w:val="006105D0"/>
    <w:rsid w:val="0061284D"/>
    <w:rsid w:val="00617AA8"/>
    <w:rsid w:val="00621370"/>
    <w:rsid w:val="00633EF6"/>
    <w:rsid w:val="0063432B"/>
    <w:rsid w:val="006352C0"/>
    <w:rsid w:val="00652840"/>
    <w:rsid w:val="006722A9"/>
    <w:rsid w:val="006749BC"/>
    <w:rsid w:val="006840D9"/>
    <w:rsid w:val="006C084A"/>
    <w:rsid w:val="006C4D9F"/>
    <w:rsid w:val="006E7597"/>
    <w:rsid w:val="006F7DBB"/>
    <w:rsid w:val="00702907"/>
    <w:rsid w:val="00703B32"/>
    <w:rsid w:val="0072000C"/>
    <w:rsid w:val="007275C5"/>
    <w:rsid w:val="007310D4"/>
    <w:rsid w:val="00731355"/>
    <w:rsid w:val="00732C0C"/>
    <w:rsid w:val="00734285"/>
    <w:rsid w:val="0075228B"/>
    <w:rsid w:val="00755630"/>
    <w:rsid w:val="0077556D"/>
    <w:rsid w:val="00776EE5"/>
    <w:rsid w:val="007A7C6B"/>
    <w:rsid w:val="007B6D4B"/>
    <w:rsid w:val="007C67DB"/>
    <w:rsid w:val="007E27FD"/>
    <w:rsid w:val="007F1120"/>
    <w:rsid w:val="007F4F55"/>
    <w:rsid w:val="007F7F7A"/>
    <w:rsid w:val="00801BD5"/>
    <w:rsid w:val="008065D1"/>
    <w:rsid w:val="00833353"/>
    <w:rsid w:val="00834F23"/>
    <w:rsid w:val="00835EEF"/>
    <w:rsid w:val="00852C52"/>
    <w:rsid w:val="00873D76"/>
    <w:rsid w:val="008757E9"/>
    <w:rsid w:val="0087779C"/>
    <w:rsid w:val="008A6E9D"/>
    <w:rsid w:val="008B0195"/>
    <w:rsid w:val="008D23FC"/>
    <w:rsid w:val="008D46C6"/>
    <w:rsid w:val="008F2FBE"/>
    <w:rsid w:val="0090311E"/>
    <w:rsid w:val="009340D8"/>
    <w:rsid w:val="00943518"/>
    <w:rsid w:val="00945601"/>
    <w:rsid w:val="009477E7"/>
    <w:rsid w:val="00957D0D"/>
    <w:rsid w:val="00982C21"/>
    <w:rsid w:val="00992CC7"/>
    <w:rsid w:val="009A0161"/>
    <w:rsid w:val="009B4EB4"/>
    <w:rsid w:val="009C196D"/>
    <w:rsid w:val="009D4C18"/>
    <w:rsid w:val="009D5402"/>
    <w:rsid w:val="009F4764"/>
    <w:rsid w:val="009F54F6"/>
    <w:rsid w:val="00A078A5"/>
    <w:rsid w:val="00A21BC3"/>
    <w:rsid w:val="00A26619"/>
    <w:rsid w:val="00A43CCF"/>
    <w:rsid w:val="00A47327"/>
    <w:rsid w:val="00A67304"/>
    <w:rsid w:val="00A87098"/>
    <w:rsid w:val="00AB3EF8"/>
    <w:rsid w:val="00AB61EA"/>
    <w:rsid w:val="00AD12F8"/>
    <w:rsid w:val="00B1042D"/>
    <w:rsid w:val="00B1699E"/>
    <w:rsid w:val="00B17A6F"/>
    <w:rsid w:val="00B17CB0"/>
    <w:rsid w:val="00B2097F"/>
    <w:rsid w:val="00B52B3B"/>
    <w:rsid w:val="00B56DC3"/>
    <w:rsid w:val="00B61508"/>
    <w:rsid w:val="00B62FF4"/>
    <w:rsid w:val="00B721BE"/>
    <w:rsid w:val="00B84B19"/>
    <w:rsid w:val="00B91CDB"/>
    <w:rsid w:val="00BA6EAA"/>
    <w:rsid w:val="00BA736A"/>
    <w:rsid w:val="00BC794F"/>
    <w:rsid w:val="00BD56D6"/>
    <w:rsid w:val="00BD7767"/>
    <w:rsid w:val="00BE51BC"/>
    <w:rsid w:val="00BF2B33"/>
    <w:rsid w:val="00BF67F6"/>
    <w:rsid w:val="00C03A35"/>
    <w:rsid w:val="00C2193D"/>
    <w:rsid w:val="00C356E9"/>
    <w:rsid w:val="00C55976"/>
    <w:rsid w:val="00C60882"/>
    <w:rsid w:val="00C632FF"/>
    <w:rsid w:val="00C661AC"/>
    <w:rsid w:val="00CA0E21"/>
    <w:rsid w:val="00CD0F9C"/>
    <w:rsid w:val="00CD238C"/>
    <w:rsid w:val="00CE0FDC"/>
    <w:rsid w:val="00CE3C54"/>
    <w:rsid w:val="00CF0FB7"/>
    <w:rsid w:val="00CF1015"/>
    <w:rsid w:val="00CF35F6"/>
    <w:rsid w:val="00D06014"/>
    <w:rsid w:val="00D078A3"/>
    <w:rsid w:val="00D10410"/>
    <w:rsid w:val="00D2750F"/>
    <w:rsid w:val="00D316A4"/>
    <w:rsid w:val="00D341F0"/>
    <w:rsid w:val="00D36862"/>
    <w:rsid w:val="00D7163E"/>
    <w:rsid w:val="00D86BB6"/>
    <w:rsid w:val="00DA0145"/>
    <w:rsid w:val="00DAD572"/>
    <w:rsid w:val="00DB6294"/>
    <w:rsid w:val="00DC0B28"/>
    <w:rsid w:val="00DC11C1"/>
    <w:rsid w:val="00DD4703"/>
    <w:rsid w:val="00DD5DE6"/>
    <w:rsid w:val="00DE380A"/>
    <w:rsid w:val="00DF0371"/>
    <w:rsid w:val="00DF4A90"/>
    <w:rsid w:val="00E021AB"/>
    <w:rsid w:val="00E1770F"/>
    <w:rsid w:val="00E34EC5"/>
    <w:rsid w:val="00E44E99"/>
    <w:rsid w:val="00E65D81"/>
    <w:rsid w:val="00E92D9B"/>
    <w:rsid w:val="00EB7CA3"/>
    <w:rsid w:val="00EC2916"/>
    <w:rsid w:val="00EE38B0"/>
    <w:rsid w:val="00EE460C"/>
    <w:rsid w:val="00EE7EB3"/>
    <w:rsid w:val="00F107F9"/>
    <w:rsid w:val="00F25FBE"/>
    <w:rsid w:val="00F33CE6"/>
    <w:rsid w:val="00F53BA8"/>
    <w:rsid w:val="00F67CC1"/>
    <w:rsid w:val="00F74765"/>
    <w:rsid w:val="00F84BB6"/>
    <w:rsid w:val="00F955EE"/>
    <w:rsid w:val="00FC024C"/>
    <w:rsid w:val="00FC427E"/>
    <w:rsid w:val="00FE0EE8"/>
    <w:rsid w:val="00FE5BF6"/>
    <w:rsid w:val="01712AD8"/>
    <w:rsid w:val="0262D2B7"/>
    <w:rsid w:val="026AAB2B"/>
    <w:rsid w:val="02D90D8D"/>
    <w:rsid w:val="031A1068"/>
    <w:rsid w:val="032DCA66"/>
    <w:rsid w:val="04AF2869"/>
    <w:rsid w:val="04CB7094"/>
    <w:rsid w:val="04E56A3E"/>
    <w:rsid w:val="05581F67"/>
    <w:rsid w:val="05D0DB7B"/>
    <w:rsid w:val="060E97D7"/>
    <w:rsid w:val="06B10513"/>
    <w:rsid w:val="06D39AD2"/>
    <w:rsid w:val="070FE00A"/>
    <w:rsid w:val="07DEDCA0"/>
    <w:rsid w:val="092A8831"/>
    <w:rsid w:val="09C9ADB8"/>
    <w:rsid w:val="0B5DAC10"/>
    <w:rsid w:val="0B8443EE"/>
    <w:rsid w:val="0C071C2D"/>
    <w:rsid w:val="0D703318"/>
    <w:rsid w:val="0DA68911"/>
    <w:rsid w:val="0EF8F78E"/>
    <w:rsid w:val="0F1831FC"/>
    <w:rsid w:val="0F4D0452"/>
    <w:rsid w:val="0F896BC3"/>
    <w:rsid w:val="103E21D0"/>
    <w:rsid w:val="10DE6F79"/>
    <w:rsid w:val="1131DB29"/>
    <w:rsid w:val="11BBB823"/>
    <w:rsid w:val="122F6005"/>
    <w:rsid w:val="12DB0124"/>
    <w:rsid w:val="132B9EEA"/>
    <w:rsid w:val="137D8384"/>
    <w:rsid w:val="139254C8"/>
    <w:rsid w:val="14368181"/>
    <w:rsid w:val="143CC501"/>
    <w:rsid w:val="14E320D4"/>
    <w:rsid w:val="16531D9A"/>
    <w:rsid w:val="16C95E12"/>
    <w:rsid w:val="186910A2"/>
    <w:rsid w:val="188FE2E8"/>
    <w:rsid w:val="18CA3E2B"/>
    <w:rsid w:val="19E5A1CB"/>
    <w:rsid w:val="1AD115B5"/>
    <w:rsid w:val="1C5B988B"/>
    <w:rsid w:val="1CCFBCE4"/>
    <w:rsid w:val="1D6317A5"/>
    <w:rsid w:val="1E0BEC6E"/>
    <w:rsid w:val="1E698AB9"/>
    <w:rsid w:val="1E73B088"/>
    <w:rsid w:val="1EB3A0D0"/>
    <w:rsid w:val="1F65A3D7"/>
    <w:rsid w:val="20164554"/>
    <w:rsid w:val="205CD0BD"/>
    <w:rsid w:val="21AA0410"/>
    <w:rsid w:val="21AE35CF"/>
    <w:rsid w:val="22D9C625"/>
    <w:rsid w:val="2309EF75"/>
    <w:rsid w:val="2372F70D"/>
    <w:rsid w:val="24837721"/>
    <w:rsid w:val="24F2802E"/>
    <w:rsid w:val="2524B0F3"/>
    <w:rsid w:val="25542304"/>
    <w:rsid w:val="25D06F61"/>
    <w:rsid w:val="268951EE"/>
    <w:rsid w:val="26B18EE3"/>
    <w:rsid w:val="276D7F7D"/>
    <w:rsid w:val="27E58652"/>
    <w:rsid w:val="2835F0EB"/>
    <w:rsid w:val="299C12B2"/>
    <w:rsid w:val="29C3617E"/>
    <w:rsid w:val="2B89B936"/>
    <w:rsid w:val="2C4830D6"/>
    <w:rsid w:val="2C6BF924"/>
    <w:rsid w:val="2CCD27AF"/>
    <w:rsid w:val="2CF9F837"/>
    <w:rsid w:val="2D10083E"/>
    <w:rsid w:val="2D3B8CFB"/>
    <w:rsid w:val="2D4DCFBD"/>
    <w:rsid w:val="2D92DD77"/>
    <w:rsid w:val="2E0E33BE"/>
    <w:rsid w:val="2E47E599"/>
    <w:rsid w:val="2E93237A"/>
    <w:rsid w:val="2FE063A1"/>
    <w:rsid w:val="2FEF5FB5"/>
    <w:rsid w:val="305E1651"/>
    <w:rsid w:val="305F2917"/>
    <w:rsid w:val="30D4472D"/>
    <w:rsid w:val="3190A4BD"/>
    <w:rsid w:val="319B74FF"/>
    <w:rsid w:val="328AA374"/>
    <w:rsid w:val="334248B5"/>
    <w:rsid w:val="33AFAC15"/>
    <w:rsid w:val="33CC3B83"/>
    <w:rsid w:val="3504976B"/>
    <w:rsid w:val="3533C92A"/>
    <w:rsid w:val="35DFD4F7"/>
    <w:rsid w:val="363F6DBC"/>
    <w:rsid w:val="36B5BA4A"/>
    <w:rsid w:val="3765A69C"/>
    <w:rsid w:val="39423B44"/>
    <w:rsid w:val="394C06CE"/>
    <w:rsid w:val="3984155E"/>
    <w:rsid w:val="39908CCF"/>
    <w:rsid w:val="3A157FCC"/>
    <w:rsid w:val="3A5541ED"/>
    <w:rsid w:val="3A9FFC30"/>
    <w:rsid w:val="3B24EA6A"/>
    <w:rsid w:val="3BAD76A5"/>
    <w:rsid w:val="3BC25D60"/>
    <w:rsid w:val="3C34648C"/>
    <w:rsid w:val="3C7B4F79"/>
    <w:rsid w:val="3E59AC28"/>
    <w:rsid w:val="3E761739"/>
    <w:rsid w:val="403B8EFA"/>
    <w:rsid w:val="40A47C5A"/>
    <w:rsid w:val="423E9CAD"/>
    <w:rsid w:val="42854DA5"/>
    <w:rsid w:val="42B5EFF8"/>
    <w:rsid w:val="43685B5B"/>
    <w:rsid w:val="43E55DD0"/>
    <w:rsid w:val="4400F8B3"/>
    <w:rsid w:val="44518151"/>
    <w:rsid w:val="4690D85B"/>
    <w:rsid w:val="4701C505"/>
    <w:rsid w:val="471B81ED"/>
    <w:rsid w:val="47B042EA"/>
    <w:rsid w:val="47FD10D1"/>
    <w:rsid w:val="4885436A"/>
    <w:rsid w:val="48A6390B"/>
    <w:rsid w:val="48B303AE"/>
    <w:rsid w:val="48B52579"/>
    <w:rsid w:val="48C3E27D"/>
    <w:rsid w:val="48FA91C2"/>
    <w:rsid w:val="48FF1C22"/>
    <w:rsid w:val="4905C924"/>
    <w:rsid w:val="49305A81"/>
    <w:rsid w:val="497B3673"/>
    <w:rsid w:val="4A2EC918"/>
    <w:rsid w:val="4AA4E1A1"/>
    <w:rsid w:val="4AC68AAE"/>
    <w:rsid w:val="4C55680E"/>
    <w:rsid w:val="4CCCA0B2"/>
    <w:rsid w:val="4D2D2B5B"/>
    <w:rsid w:val="4D72224A"/>
    <w:rsid w:val="4EC6FA3D"/>
    <w:rsid w:val="4F63142A"/>
    <w:rsid w:val="4F6E4C15"/>
    <w:rsid w:val="4FFD2DE8"/>
    <w:rsid w:val="501F3DB6"/>
    <w:rsid w:val="50449809"/>
    <w:rsid w:val="513F54FB"/>
    <w:rsid w:val="5181B56A"/>
    <w:rsid w:val="51C37A6D"/>
    <w:rsid w:val="51F0A8CD"/>
    <w:rsid w:val="52AA46D1"/>
    <w:rsid w:val="53524D92"/>
    <w:rsid w:val="53DA1398"/>
    <w:rsid w:val="54441BE3"/>
    <w:rsid w:val="54955A74"/>
    <w:rsid w:val="5594C31A"/>
    <w:rsid w:val="55A92977"/>
    <w:rsid w:val="55EE9128"/>
    <w:rsid w:val="568858E0"/>
    <w:rsid w:val="5712017C"/>
    <w:rsid w:val="57447BB8"/>
    <w:rsid w:val="57671C18"/>
    <w:rsid w:val="57C8680C"/>
    <w:rsid w:val="57DDD109"/>
    <w:rsid w:val="582019DF"/>
    <w:rsid w:val="5840EB2F"/>
    <w:rsid w:val="586955A1"/>
    <w:rsid w:val="58B72022"/>
    <w:rsid w:val="58C74D86"/>
    <w:rsid w:val="58E532B8"/>
    <w:rsid w:val="5A1DE492"/>
    <w:rsid w:val="5A2787EE"/>
    <w:rsid w:val="5ABC40CF"/>
    <w:rsid w:val="5AC93CA4"/>
    <w:rsid w:val="5ADE414C"/>
    <w:rsid w:val="5AE777E9"/>
    <w:rsid w:val="5C036A0F"/>
    <w:rsid w:val="5C38664D"/>
    <w:rsid w:val="5C41F48C"/>
    <w:rsid w:val="5C94514B"/>
    <w:rsid w:val="5CE3BE22"/>
    <w:rsid w:val="5D11BC69"/>
    <w:rsid w:val="5D61FB90"/>
    <w:rsid w:val="5D96B3CC"/>
    <w:rsid w:val="5E543123"/>
    <w:rsid w:val="5E8D99A4"/>
    <w:rsid w:val="5FEE7BED"/>
    <w:rsid w:val="606B7D1E"/>
    <w:rsid w:val="60C7C2D4"/>
    <w:rsid w:val="60F5D466"/>
    <w:rsid w:val="615D1261"/>
    <w:rsid w:val="61BC49BB"/>
    <w:rsid w:val="61DFAB2C"/>
    <w:rsid w:val="62687E36"/>
    <w:rsid w:val="629D1F09"/>
    <w:rsid w:val="63731562"/>
    <w:rsid w:val="6398221C"/>
    <w:rsid w:val="6419404C"/>
    <w:rsid w:val="645C344F"/>
    <w:rsid w:val="646D3882"/>
    <w:rsid w:val="648CC698"/>
    <w:rsid w:val="64C571EC"/>
    <w:rsid w:val="64DFF47A"/>
    <w:rsid w:val="65501305"/>
    <w:rsid w:val="6555B718"/>
    <w:rsid w:val="65CA51B1"/>
    <w:rsid w:val="670A7EAB"/>
    <w:rsid w:val="67297681"/>
    <w:rsid w:val="683D4C37"/>
    <w:rsid w:val="686ED2A8"/>
    <w:rsid w:val="6982C7F1"/>
    <w:rsid w:val="69A7575B"/>
    <w:rsid w:val="6A23AE63"/>
    <w:rsid w:val="6ADBEF53"/>
    <w:rsid w:val="6C290343"/>
    <w:rsid w:val="6CFFF5D1"/>
    <w:rsid w:val="6D078E55"/>
    <w:rsid w:val="6D4E2C65"/>
    <w:rsid w:val="6DC60199"/>
    <w:rsid w:val="6E184029"/>
    <w:rsid w:val="6E1E2C98"/>
    <w:rsid w:val="6E6ABAD8"/>
    <w:rsid w:val="6F6A37B1"/>
    <w:rsid w:val="70021D9A"/>
    <w:rsid w:val="70403EC0"/>
    <w:rsid w:val="7069C51C"/>
    <w:rsid w:val="70758E6F"/>
    <w:rsid w:val="7153213A"/>
    <w:rsid w:val="71683271"/>
    <w:rsid w:val="71B4CB24"/>
    <w:rsid w:val="72B6DE3A"/>
    <w:rsid w:val="737153BD"/>
    <w:rsid w:val="73BE9B96"/>
    <w:rsid w:val="74D02B8B"/>
    <w:rsid w:val="74EA363F"/>
    <w:rsid w:val="74F249EB"/>
    <w:rsid w:val="74F6B3B0"/>
    <w:rsid w:val="75342D53"/>
    <w:rsid w:val="75A50D01"/>
    <w:rsid w:val="75C89F00"/>
    <w:rsid w:val="76E8C310"/>
    <w:rsid w:val="7708128B"/>
    <w:rsid w:val="7745DAAA"/>
    <w:rsid w:val="77B1E661"/>
    <w:rsid w:val="77FA4FCF"/>
    <w:rsid w:val="785726E0"/>
    <w:rsid w:val="78849371"/>
    <w:rsid w:val="78A26F02"/>
    <w:rsid w:val="78F8F0CE"/>
    <w:rsid w:val="79FFD77E"/>
    <w:rsid w:val="7A008FE8"/>
    <w:rsid w:val="7A3327A8"/>
    <w:rsid w:val="7A9C6EA3"/>
    <w:rsid w:val="7B8927DF"/>
    <w:rsid w:val="7BC6B05D"/>
    <w:rsid w:val="7C32B98A"/>
    <w:rsid w:val="7D4FBFE4"/>
    <w:rsid w:val="7D6BF810"/>
    <w:rsid w:val="7DBC7120"/>
    <w:rsid w:val="7DC7997F"/>
    <w:rsid w:val="7EA781E9"/>
    <w:rsid w:val="7F13F9BB"/>
    <w:rsid w:val="7FBDAD6A"/>
    <w:rsid w:val="7FF3E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6083B8"/>
  <w15:chartTrackingRefBased/>
  <w15:docId w15:val="{901BF04C-26C4-46FA-99E8-EB981C54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8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238C"/>
    <w:pPr>
      <w:ind w:left="720"/>
      <w:contextualSpacing/>
    </w:pPr>
    <w:rPr>
      <w:rFonts w:eastAsiaTheme="minorEastAsia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CD23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8C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72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BE"/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1BC3"/>
    <w:rPr>
      <w:rFonts w:ascii="Times New Roman" w:eastAsiaTheme="minorEastAsia" w:hAnsi="Times New Roman" w:cs="Times New Roman"/>
      <w:sz w:val="24"/>
      <w:szCs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B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12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1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12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Elise Bertrand</cp:lastModifiedBy>
  <cp:revision>3</cp:revision>
  <dcterms:created xsi:type="dcterms:W3CDTF">2022-02-10T09:30:00Z</dcterms:created>
  <dcterms:modified xsi:type="dcterms:W3CDTF">2022-02-10T09:39:00Z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2022-02-09T13:27:43Z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b9fbfd86-09c5-47b8-aaa2-30d5434c3e64</vt:lpwstr>
  </property>
  <property fmtid="{D5CDD505-2E9C-101B-9397-08002B2CF9AE}" pid="8" name="MSIP_Label_d44a7eb9-e308-4cb8-ad88-b50d70445f3a_ContentBits">
    <vt:lpwstr>1</vt:lpwstr>
  </property>
</Properties>
</file>